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63" w:rsidRDefault="00921D7A" w:rsidP="00A9527C">
      <w:pPr>
        <w:pStyle w:val="Sansinterligne"/>
        <w:pBdr>
          <w:top w:val="single" w:sz="4" w:space="1" w:color="auto"/>
          <w:left w:val="single" w:sz="4" w:space="4" w:color="auto"/>
          <w:bottom w:val="single" w:sz="4" w:space="1" w:color="auto"/>
          <w:right w:val="single" w:sz="4" w:space="4" w:color="auto"/>
        </w:pBdr>
        <w:jc w:val="center"/>
        <w:rPr>
          <w:b/>
          <w:sz w:val="40"/>
          <w:szCs w:val="40"/>
        </w:rPr>
      </w:pPr>
      <w:r>
        <w:rPr>
          <w:b/>
          <w:sz w:val="40"/>
          <w:szCs w:val="40"/>
        </w:rPr>
        <w:t xml:space="preserve">Commission </w:t>
      </w:r>
      <w:r w:rsidR="00C96463">
        <w:rPr>
          <w:b/>
          <w:sz w:val="40"/>
          <w:szCs w:val="40"/>
        </w:rPr>
        <w:t xml:space="preserve">Consultative </w:t>
      </w:r>
    </w:p>
    <w:p w:rsidR="001D67A5" w:rsidRDefault="00DA59AB" w:rsidP="00A9527C">
      <w:pPr>
        <w:pStyle w:val="Sansinterligne"/>
        <w:pBdr>
          <w:top w:val="single" w:sz="4" w:space="1" w:color="auto"/>
          <w:left w:val="single" w:sz="4" w:space="4" w:color="auto"/>
          <w:bottom w:val="single" w:sz="4" w:space="1" w:color="auto"/>
          <w:right w:val="single" w:sz="4" w:space="4" w:color="auto"/>
        </w:pBdr>
        <w:jc w:val="center"/>
      </w:pPr>
      <w:r>
        <w:rPr>
          <w:b/>
          <w:sz w:val="40"/>
          <w:szCs w:val="40"/>
        </w:rPr>
        <w:t>Harm</w:t>
      </w:r>
      <w:r w:rsidR="0078282B">
        <w:rPr>
          <w:b/>
          <w:sz w:val="40"/>
          <w:szCs w:val="40"/>
        </w:rPr>
        <w:t>onisation des tarifs des ALSH</w:t>
      </w:r>
      <w:r w:rsidR="00C96463">
        <w:rPr>
          <w:b/>
          <w:sz w:val="40"/>
          <w:szCs w:val="40"/>
        </w:rPr>
        <w:t xml:space="preserve"> 3 – 12 ans</w:t>
      </w:r>
    </w:p>
    <w:p w:rsidR="005C6B8F" w:rsidRDefault="005C6B8F" w:rsidP="001D67A5">
      <w:pPr>
        <w:pStyle w:val="Sansinterligne"/>
      </w:pPr>
    </w:p>
    <w:p w:rsidR="009D7E79" w:rsidRPr="00733E52" w:rsidRDefault="005C6B8F" w:rsidP="005C6B8F">
      <w:pPr>
        <w:pStyle w:val="Sansinterligne"/>
        <w:jc w:val="center"/>
        <w:rPr>
          <w:b/>
          <w:i/>
          <w:sz w:val="28"/>
          <w:szCs w:val="28"/>
        </w:rPr>
      </w:pPr>
      <w:r w:rsidRPr="00733E52">
        <w:rPr>
          <w:b/>
          <w:i/>
          <w:sz w:val="28"/>
          <w:szCs w:val="28"/>
        </w:rPr>
        <w:t>(</w:t>
      </w:r>
      <w:r w:rsidR="00A9527C" w:rsidRPr="00733E52">
        <w:rPr>
          <w:b/>
          <w:i/>
          <w:sz w:val="28"/>
          <w:szCs w:val="28"/>
        </w:rPr>
        <w:t xml:space="preserve">Réunion </w:t>
      </w:r>
      <w:r w:rsidRPr="00733E52">
        <w:rPr>
          <w:b/>
          <w:i/>
          <w:sz w:val="28"/>
          <w:szCs w:val="28"/>
        </w:rPr>
        <w:t>d</w:t>
      </w:r>
      <w:r w:rsidR="00921D7A">
        <w:rPr>
          <w:b/>
          <w:i/>
          <w:sz w:val="28"/>
          <w:szCs w:val="28"/>
        </w:rPr>
        <w:t>e la CC</w:t>
      </w:r>
      <w:r w:rsidRPr="00733E52">
        <w:rPr>
          <w:b/>
          <w:i/>
          <w:sz w:val="28"/>
          <w:szCs w:val="28"/>
        </w:rPr>
        <w:t xml:space="preserve"> n°</w:t>
      </w:r>
      <w:r w:rsidR="007B2A5F">
        <w:rPr>
          <w:b/>
          <w:i/>
          <w:sz w:val="28"/>
          <w:szCs w:val="28"/>
        </w:rPr>
        <w:t>2</w:t>
      </w:r>
      <w:r w:rsidRPr="00733E52">
        <w:rPr>
          <w:b/>
          <w:i/>
          <w:sz w:val="28"/>
          <w:szCs w:val="28"/>
        </w:rPr>
        <w:t xml:space="preserve"> </w:t>
      </w:r>
      <w:r w:rsidR="00A9527C" w:rsidRPr="00733E52">
        <w:rPr>
          <w:b/>
          <w:i/>
          <w:sz w:val="28"/>
          <w:szCs w:val="28"/>
        </w:rPr>
        <w:t>du </w:t>
      </w:r>
      <w:r w:rsidR="007B2A5F">
        <w:rPr>
          <w:b/>
          <w:i/>
          <w:sz w:val="28"/>
          <w:szCs w:val="28"/>
        </w:rPr>
        <w:t>13</w:t>
      </w:r>
      <w:r w:rsidR="00A9527C" w:rsidRPr="00733E52">
        <w:rPr>
          <w:b/>
          <w:i/>
          <w:sz w:val="28"/>
          <w:szCs w:val="28"/>
        </w:rPr>
        <w:t>/</w:t>
      </w:r>
      <w:r w:rsidR="007B2A5F">
        <w:rPr>
          <w:b/>
          <w:i/>
          <w:sz w:val="28"/>
          <w:szCs w:val="28"/>
        </w:rPr>
        <w:t>0</w:t>
      </w:r>
      <w:r w:rsidR="00921D7A">
        <w:rPr>
          <w:b/>
          <w:i/>
          <w:sz w:val="28"/>
          <w:szCs w:val="28"/>
        </w:rPr>
        <w:t>2</w:t>
      </w:r>
      <w:r w:rsidR="00A9527C" w:rsidRPr="00733E52">
        <w:rPr>
          <w:b/>
          <w:i/>
          <w:sz w:val="28"/>
          <w:szCs w:val="28"/>
        </w:rPr>
        <w:t>/201</w:t>
      </w:r>
      <w:r w:rsidR="007B2A5F">
        <w:rPr>
          <w:b/>
          <w:i/>
          <w:sz w:val="28"/>
          <w:szCs w:val="28"/>
        </w:rPr>
        <w:t>8</w:t>
      </w:r>
      <w:r w:rsidRPr="00733E52">
        <w:rPr>
          <w:b/>
          <w:i/>
          <w:sz w:val="28"/>
          <w:szCs w:val="28"/>
        </w:rPr>
        <w:t>)</w:t>
      </w:r>
    </w:p>
    <w:p w:rsidR="00A9527C" w:rsidRDefault="00A9527C" w:rsidP="001D67A5">
      <w:pPr>
        <w:pStyle w:val="Sansinterligne"/>
      </w:pPr>
    </w:p>
    <w:p w:rsidR="006B7C36" w:rsidRDefault="006B7C36" w:rsidP="001D67A5">
      <w:pPr>
        <w:pStyle w:val="Sansinterligne"/>
      </w:pPr>
    </w:p>
    <w:p w:rsidR="00292EA3" w:rsidRPr="006B7C36" w:rsidRDefault="006B7C36" w:rsidP="001D67A5">
      <w:pPr>
        <w:pStyle w:val="Sansinterligne"/>
        <w:rPr>
          <w:b/>
          <w:sz w:val="28"/>
          <w:szCs w:val="28"/>
          <w:u w:val="single"/>
        </w:rPr>
      </w:pPr>
      <w:r w:rsidRPr="006B7C36">
        <w:rPr>
          <w:b/>
          <w:sz w:val="28"/>
          <w:szCs w:val="28"/>
          <w:u w:val="single"/>
        </w:rPr>
        <w:t xml:space="preserve">1/ </w:t>
      </w:r>
      <w:r w:rsidR="00A97F8B">
        <w:rPr>
          <w:b/>
          <w:sz w:val="28"/>
          <w:szCs w:val="28"/>
          <w:u w:val="single"/>
        </w:rPr>
        <w:t>THEME DE LA REUNION</w:t>
      </w:r>
    </w:p>
    <w:p w:rsidR="00292EA3" w:rsidRDefault="00292EA3" w:rsidP="001D67A5">
      <w:pPr>
        <w:pStyle w:val="Sansinterligne"/>
      </w:pPr>
    </w:p>
    <w:p w:rsidR="00DA59AB" w:rsidRDefault="00733E52" w:rsidP="001D67A5">
      <w:pPr>
        <w:pStyle w:val="Sansinterligne"/>
      </w:pPr>
      <w:r>
        <w:t xml:space="preserve">Il s’agit de la </w:t>
      </w:r>
      <w:r w:rsidR="007B2A5F">
        <w:t>2ème</w:t>
      </w:r>
      <w:r>
        <w:t xml:space="preserve"> réunion d</w:t>
      </w:r>
      <w:r w:rsidR="00921D7A">
        <w:t>e la commission consultative</w:t>
      </w:r>
      <w:r>
        <w:t xml:space="preserve"> «</w:t>
      </w:r>
      <w:r w:rsidR="00DA59AB">
        <w:t>Harmonisation des tarifs des ALSH».</w:t>
      </w:r>
    </w:p>
    <w:p w:rsidR="006B7C36" w:rsidRDefault="00733E52" w:rsidP="001D67A5">
      <w:pPr>
        <w:pStyle w:val="Sansinterligne"/>
      </w:pPr>
      <w:r>
        <w:t>Liste des participants et diffusion :</w:t>
      </w:r>
    </w:p>
    <w:p w:rsidR="006B7C36" w:rsidRDefault="006B7C36" w:rsidP="001D67A5">
      <w:pPr>
        <w:pStyle w:val="Sansinterligne"/>
      </w:pPr>
    </w:p>
    <w:tbl>
      <w:tblPr>
        <w:tblStyle w:val="Grilledutableau"/>
        <w:tblW w:w="9606" w:type="dxa"/>
        <w:tblLayout w:type="fixed"/>
        <w:tblLook w:val="04A0" w:firstRow="1" w:lastRow="0" w:firstColumn="1" w:lastColumn="0" w:noHBand="0" w:noVBand="1"/>
      </w:tblPr>
      <w:tblGrid>
        <w:gridCol w:w="1842"/>
        <w:gridCol w:w="2519"/>
        <w:gridCol w:w="3118"/>
        <w:gridCol w:w="993"/>
        <w:gridCol w:w="1134"/>
      </w:tblGrid>
      <w:tr w:rsidR="00292EA3" w:rsidTr="00D9476F">
        <w:tc>
          <w:tcPr>
            <w:tcW w:w="1842" w:type="dxa"/>
          </w:tcPr>
          <w:p w:rsidR="00292EA3" w:rsidRPr="00292EA3" w:rsidRDefault="00292EA3" w:rsidP="00292EA3">
            <w:pPr>
              <w:pStyle w:val="Sansinterligne"/>
              <w:jc w:val="center"/>
              <w:rPr>
                <w:b/>
              </w:rPr>
            </w:pPr>
            <w:r w:rsidRPr="00292EA3">
              <w:rPr>
                <w:b/>
              </w:rPr>
              <w:t>Collectivité</w:t>
            </w:r>
            <w:r w:rsidR="00921D7A">
              <w:rPr>
                <w:b/>
              </w:rPr>
              <w:t xml:space="preserve"> / commune</w:t>
            </w:r>
          </w:p>
        </w:tc>
        <w:tc>
          <w:tcPr>
            <w:tcW w:w="2519" w:type="dxa"/>
          </w:tcPr>
          <w:p w:rsidR="00292EA3" w:rsidRPr="00292EA3" w:rsidRDefault="00292EA3" w:rsidP="00292EA3">
            <w:pPr>
              <w:pStyle w:val="Sansinterligne"/>
              <w:jc w:val="center"/>
              <w:rPr>
                <w:b/>
              </w:rPr>
            </w:pPr>
            <w:r w:rsidRPr="00292EA3">
              <w:rPr>
                <w:b/>
              </w:rPr>
              <w:t>Prénom/Nom</w:t>
            </w:r>
          </w:p>
        </w:tc>
        <w:tc>
          <w:tcPr>
            <w:tcW w:w="3118" w:type="dxa"/>
          </w:tcPr>
          <w:p w:rsidR="00292EA3" w:rsidRPr="00292EA3" w:rsidRDefault="00292EA3" w:rsidP="00292EA3">
            <w:pPr>
              <w:pStyle w:val="Sansinterligne"/>
              <w:jc w:val="center"/>
              <w:rPr>
                <w:b/>
              </w:rPr>
            </w:pPr>
            <w:r>
              <w:rPr>
                <w:b/>
              </w:rPr>
              <w:t>Fonction</w:t>
            </w:r>
            <w:r w:rsidR="00D9476F">
              <w:rPr>
                <w:b/>
              </w:rPr>
              <w:t xml:space="preserve"> / Titre</w:t>
            </w:r>
          </w:p>
        </w:tc>
        <w:tc>
          <w:tcPr>
            <w:tcW w:w="993" w:type="dxa"/>
          </w:tcPr>
          <w:p w:rsidR="00292EA3" w:rsidRPr="00292EA3" w:rsidRDefault="00292EA3" w:rsidP="00292EA3">
            <w:pPr>
              <w:pStyle w:val="Sansinterligne"/>
              <w:jc w:val="center"/>
              <w:rPr>
                <w:b/>
              </w:rPr>
            </w:pPr>
            <w:r w:rsidRPr="00292EA3">
              <w:rPr>
                <w:b/>
              </w:rPr>
              <w:t>Présent</w:t>
            </w:r>
          </w:p>
        </w:tc>
        <w:tc>
          <w:tcPr>
            <w:tcW w:w="1134" w:type="dxa"/>
          </w:tcPr>
          <w:p w:rsidR="00292EA3" w:rsidRPr="00292EA3" w:rsidRDefault="00292EA3" w:rsidP="00D9476F">
            <w:pPr>
              <w:pStyle w:val="Sansinterligne"/>
              <w:jc w:val="center"/>
              <w:rPr>
                <w:b/>
              </w:rPr>
            </w:pPr>
            <w:r w:rsidRPr="00292EA3">
              <w:rPr>
                <w:b/>
              </w:rPr>
              <w:t>Diffusion</w:t>
            </w:r>
          </w:p>
        </w:tc>
      </w:tr>
      <w:tr w:rsidR="00292EA3" w:rsidTr="00D9476F">
        <w:tc>
          <w:tcPr>
            <w:tcW w:w="1842" w:type="dxa"/>
          </w:tcPr>
          <w:p w:rsidR="00292EA3" w:rsidRDefault="00DA59AB" w:rsidP="001D67A5">
            <w:pPr>
              <w:pStyle w:val="Sansinterligne"/>
            </w:pPr>
            <w:proofErr w:type="spellStart"/>
            <w:r>
              <w:t>Belbèze</w:t>
            </w:r>
            <w:proofErr w:type="spellEnd"/>
            <w:r>
              <w:t>-Lauragais</w:t>
            </w:r>
          </w:p>
        </w:tc>
        <w:tc>
          <w:tcPr>
            <w:tcW w:w="2519" w:type="dxa"/>
          </w:tcPr>
          <w:p w:rsidR="00292EA3" w:rsidRDefault="00DA59AB" w:rsidP="00960DAF">
            <w:pPr>
              <w:pStyle w:val="Sansinterligne"/>
            </w:pPr>
            <w:r>
              <w:t>Catherine G</w:t>
            </w:r>
            <w:r w:rsidR="00960DAF">
              <w:t>aven</w:t>
            </w:r>
          </w:p>
        </w:tc>
        <w:tc>
          <w:tcPr>
            <w:tcW w:w="3118" w:type="dxa"/>
          </w:tcPr>
          <w:p w:rsidR="00292EA3" w:rsidRDefault="00DA59AB" w:rsidP="001D67A5">
            <w:pPr>
              <w:pStyle w:val="Sansinterligne"/>
            </w:pPr>
            <w:r>
              <w:t>Maire</w:t>
            </w:r>
            <w:r w:rsidR="002A282A">
              <w:t>,</w:t>
            </w:r>
            <w:r w:rsidR="002A282A">
              <w:rPr>
                <w:rFonts w:ascii="Comic Sans MS" w:hAnsi="Comic Sans MS"/>
                <w:color w:val="000000"/>
                <w:sz w:val="20"/>
                <w:szCs w:val="20"/>
              </w:rPr>
              <w:t xml:space="preserve"> élue du Bureau du Sicoval en charge du dossier</w:t>
            </w:r>
          </w:p>
        </w:tc>
        <w:tc>
          <w:tcPr>
            <w:tcW w:w="993" w:type="dxa"/>
          </w:tcPr>
          <w:p w:rsidR="00D9476F" w:rsidRDefault="007B2A5F" w:rsidP="00D9476F">
            <w:pPr>
              <w:pStyle w:val="Sansinterligne"/>
              <w:jc w:val="center"/>
            </w:pPr>
            <w:r>
              <w:t>X</w:t>
            </w:r>
          </w:p>
        </w:tc>
        <w:tc>
          <w:tcPr>
            <w:tcW w:w="1134" w:type="dxa"/>
          </w:tcPr>
          <w:p w:rsidR="00292EA3" w:rsidRDefault="007B2A5F" w:rsidP="00292EA3">
            <w:pPr>
              <w:pStyle w:val="Sansinterligne"/>
              <w:jc w:val="center"/>
            </w:pPr>
            <w:r>
              <w:t>X</w:t>
            </w:r>
          </w:p>
        </w:tc>
      </w:tr>
      <w:tr w:rsidR="00162280" w:rsidTr="00D9476F">
        <w:tc>
          <w:tcPr>
            <w:tcW w:w="1842" w:type="dxa"/>
          </w:tcPr>
          <w:p w:rsidR="00162280" w:rsidRDefault="00DA59AB" w:rsidP="001D67A5">
            <w:pPr>
              <w:pStyle w:val="Sansinterligne"/>
            </w:pPr>
            <w:r>
              <w:t>Donneville</w:t>
            </w:r>
          </w:p>
        </w:tc>
        <w:tc>
          <w:tcPr>
            <w:tcW w:w="2519" w:type="dxa"/>
          </w:tcPr>
          <w:p w:rsidR="00162280" w:rsidRDefault="00DA59AB" w:rsidP="00960DAF">
            <w:pPr>
              <w:pStyle w:val="Sansinterligne"/>
            </w:pPr>
            <w:r>
              <w:t xml:space="preserve">Bernard </w:t>
            </w:r>
            <w:r w:rsidR="00960DAF">
              <w:t>Duquesnoy</w:t>
            </w:r>
          </w:p>
        </w:tc>
        <w:tc>
          <w:tcPr>
            <w:tcW w:w="3118" w:type="dxa"/>
          </w:tcPr>
          <w:p w:rsidR="00162280" w:rsidRDefault="00DA59AB" w:rsidP="00292EA3">
            <w:pPr>
              <w:pStyle w:val="Sansinterligne"/>
            </w:pPr>
            <w:r>
              <w:t>Maire</w:t>
            </w:r>
          </w:p>
        </w:tc>
        <w:tc>
          <w:tcPr>
            <w:tcW w:w="993" w:type="dxa"/>
          </w:tcPr>
          <w:p w:rsidR="00162280" w:rsidRDefault="00162280" w:rsidP="00292EA3">
            <w:pPr>
              <w:pStyle w:val="Sansinterligne"/>
              <w:jc w:val="center"/>
            </w:pPr>
          </w:p>
        </w:tc>
        <w:tc>
          <w:tcPr>
            <w:tcW w:w="1134" w:type="dxa"/>
          </w:tcPr>
          <w:p w:rsidR="00162280" w:rsidRDefault="007B2A5F" w:rsidP="00292EA3">
            <w:pPr>
              <w:pStyle w:val="Sansinterligne"/>
              <w:jc w:val="center"/>
            </w:pPr>
            <w:r>
              <w:t>X</w:t>
            </w:r>
          </w:p>
        </w:tc>
      </w:tr>
      <w:tr w:rsidR="00162280" w:rsidRPr="00292EA3" w:rsidTr="00D9476F">
        <w:tc>
          <w:tcPr>
            <w:tcW w:w="1842" w:type="dxa"/>
          </w:tcPr>
          <w:p w:rsidR="00162280" w:rsidRPr="00292EA3" w:rsidRDefault="00DA59AB" w:rsidP="002368FB">
            <w:pPr>
              <w:pStyle w:val="Sansinterligne"/>
            </w:pPr>
            <w:proofErr w:type="spellStart"/>
            <w:r>
              <w:t>Fourquevaux</w:t>
            </w:r>
            <w:proofErr w:type="spellEnd"/>
          </w:p>
        </w:tc>
        <w:tc>
          <w:tcPr>
            <w:tcW w:w="2519" w:type="dxa"/>
          </w:tcPr>
          <w:p w:rsidR="00162280" w:rsidRPr="00292EA3" w:rsidRDefault="00DA59AB" w:rsidP="00960DAF">
            <w:pPr>
              <w:pStyle w:val="Sansinterligne"/>
            </w:pPr>
            <w:r>
              <w:t>Christine P</w:t>
            </w:r>
            <w:r w:rsidR="00960DAF">
              <w:t>ousse</w:t>
            </w:r>
          </w:p>
        </w:tc>
        <w:tc>
          <w:tcPr>
            <w:tcW w:w="3118" w:type="dxa"/>
          </w:tcPr>
          <w:p w:rsidR="00162280" w:rsidRPr="00292EA3" w:rsidRDefault="00DA59AB" w:rsidP="002368FB">
            <w:pPr>
              <w:pStyle w:val="Sansinterligne"/>
            </w:pPr>
            <w:r>
              <w:t>Adjointe au maire</w:t>
            </w:r>
          </w:p>
        </w:tc>
        <w:tc>
          <w:tcPr>
            <w:tcW w:w="993" w:type="dxa"/>
          </w:tcPr>
          <w:p w:rsidR="00162280" w:rsidRPr="00292EA3" w:rsidRDefault="007B2A5F" w:rsidP="002368FB">
            <w:pPr>
              <w:pStyle w:val="Sansinterligne"/>
              <w:jc w:val="center"/>
            </w:pPr>
            <w:r>
              <w:t>X</w:t>
            </w:r>
          </w:p>
        </w:tc>
        <w:tc>
          <w:tcPr>
            <w:tcW w:w="1134" w:type="dxa"/>
          </w:tcPr>
          <w:p w:rsidR="00162280" w:rsidRPr="00292EA3" w:rsidRDefault="007B2A5F" w:rsidP="002368FB">
            <w:pPr>
              <w:pStyle w:val="Sansinterligne"/>
              <w:jc w:val="center"/>
            </w:pPr>
            <w:r>
              <w:t>X</w:t>
            </w:r>
          </w:p>
        </w:tc>
      </w:tr>
      <w:tr w:rsidR="00162280" w:rsidRPr="00292EA3" w:rsidTr="00D9476F">
        <w:tc>
          <w:tcPr>
            <w:tcW w:w="1842" w:type="dxa"/>
          </w:tcPr>
          <w:p w:rsidR="00162280" w:rsidRPr="00292EA3" w:rsidRDefault="00DA59AB" w:rsidP="002368FB">
            <w:pPr>
              <w:pStyle w:val="Sansinterligne"/>
            </w:pPr>
            <w:r>
              <w:t>Auzeville</w:t>
            </w:r>
          </w:p>
        </w:tc>
        <w:tc>
          <w:tcPr>
            <w:tcW w:w="2519" w:type="dxa"/>
          </w:tcPr>
          <w:p w:rsidR="00162280" w:rsidRPr="00292EA3" w:rsidRDefault="00DA59AB" w:rsidP="002368FB">
            <w:pPr>
              <w:pStyle w:val="Sansinterligne"/>
            </w:pPr>
            <w:r>
              <w:t>François-Régis Valette</w:t>
            </w:r>
          </w:p>
        </w:tc>
        <w:tc>
          <w:tcPr>
            <w:tcW w:w="3118" w:type="dxa"/>
          </w:tcPr>
          <w:p w:rsidR="00162280" w:rsidRPr="00292EA3" w:rsidRDefault="00DA59AB" w:rsidP="002368FB">
            <w:pPr>
              <w:pStyle w:val="Sansinterligne"/>
            </w:pPr>
            <w:r>
              <w:t>Maire</w:t>
            </w:r>
          </w:p>
        </w:tc>
        <w:tc>
          <w:tcPr>
            <w:tcW w:w="993" w:type="dxa"/>
          </w:tcPr>
          <w:p w:rsidR="00162280" w:rsidRPr="00292EA3" w:rsidRDefault="00162280" w:rsidP="002368FB">
            <w:pPr>
              <w:pStyle w:val="Sansinterligne"/>
              <w:jc w:val="center"/>
            </w:pPr>
          </w:p>
        </w:tc>
        <w:tc>
          <w:tcPr>
            <w:tcW w:w="1134" w:type="dxa"/>
          </w:tcPr>
          <w:p w:rsidR="00162280" w:rsidRPr="00292EA3" w:rsidRDefault="007B2A5F" w:rsidP="002368FB">
            <w:pPr>
              <w:pStyle w:val="Sansinterligne"/>
              <w:jc w:val="center"/>
            </w:pPr>
            <w:r>
              <w:t>X</w:t>
            </w:r>
          </w:p>
        </w:tc>
      </w:tr>
      <w:tr w:rsidR="00292EA3" w:rsidTr="00D9476F">
        <w:tc>
          <w:tcPr>
            <w:tcW w:w="1842" w:type="dxa"/>
          </w:tcPr>
          <w:p w:rsidR="00292EA3" w:rsidRDefault="00DA59AB" w:rsidP="001D67A5">
            <w:pPr>
              <w:pStyle w:val="Sansinterligne"/>
            </w:pPr>
            <w:r>
              <w:t>Ayguesvives</w:t>
            </w:r>
          </w:p>
        </w:tc>
        <w:tc>
          <w:tcPr>
            <w:tcW w:w="2519" w:type="dxa"/>
          </w:tcPr>
          <w:p w:rsidR="00292EA3" w:rsidRDefault="00DA59AB" w:rsidP="001D67A5">
            <w:pPr>
              <w:pStyle w:val="Sansinterligne"/>
            </w:pPr>
            <w:r>
              <w:t>Jérôme Follet</w:t>
            </w:r>
          </w:p>
        </w:tc>
        <w:tc>
          <w:tcPr>
            <w:tcW w:w="3118" w:type="dxa"/>
          </w:tcPr>
          <w:p w:rsidR="00292EA3" w:rsidRDefault="00DA59AB" w:rsidP="00292EA3">
            <w:pPr>
              <w:pStyle w:val="Sansinterligne"/>
            </w:pPr>
            <w:r>
              <w:t>Conseiller municipal</w:t>
            </w:r>
          </w:p>
        </w:tc>
        <w:tc>
          <w:tcPr>
            <w:tcW w:w="993" w:type="dxa"/>
          </w:tcPr>
          <w:p w:rsidR="00292EA3" w:rsidRDefault="007B2A5F" w:rsidP="00292EA3">
            <w:pPr>
              <w:pStyle w:val="Sansinterligne"/>
              <w:jc w:val="center"/>
            </w:pPr>
            <w:r>
              <w:t>X</w:t>
            </w:r>
          </w:p>
        </w:tc>
        <w:tc>
          <w:tcPr>
            <w:tcW w:w="1134" w:type="dxa"/>
          </w:tcPr>
          <w:p w:rsidR="00292EA3" w:rsidRDefault="007B2A5F" w:rsidP="00292EA3">
            <w:pPr>
              <w:pStyle w:val="Sansinterligne"/>
              <w:jc w:val="center"/>
            </w:pPr>
            <w:r>
              <w:t>X</w:t>
            </w:r>
          </w:p>
        </w:tc>
      </w:tr>
      <w:tr w:rsidR="00162280" w:rsidRPr="00292EA3" w:rsidTr="00D9476F">
        <w:tc>
          <w:tcPr>
            <w:tcW w:w="1842" w:type="dxa"/>
          </w:tcPr>
          <w:p w:rsidR="00162280" w:rsidRDefault="00DA59AB" w:rsidP="002368FB">
            <w:pPr>
              <w:pStyle w:val="Sansinterligne"/>
            </w:pPr>
            <w:r>
              <w:t>Montgiscard</w:t>
            </w:r>
          </w:p>
        </w:tc>
        <w:tc>
          <w:tcPr>
            <w:tcW w:w="2519" w:type="dxa"/>
          </w:tcPr>
          <w:p w:rsidR="00162280" w:rsidRDefault="00DA59AB" w:rsidP="002368FB">
            <w:pPr>
              <w:pStyle w:val="Sansinterligne"/>
            </w:pPr>
            <w:r>
              <w:t xml:space="preserve">Roselyne </w:t>
            </w:r>
            <w:proofErr w:type="spellStart"/>
            <w:r>
              <w:t>Feyt</w:t>
            </w:r>
            <w:proofErr w:type="spellEnd"/>
          </w:p>
        </w:tc>
        <w:tc>
          <w:tcPr>
            <w:tcW w:w="3118" w:type="dxa"/>
          </w:tcPr>
          <w:p w:rsidR="00162280" w:rsidRDefault="00DA59AB" w:rsidP="002368FB">
            <w:pPr>
              <w:pStyle w:val="Sansinterligne"/>
            </w:pPr>
            <w:r>
              <w:t>Adjointe au maire</w:t>
            </w:r>
          </w:p>
        </w:tc>
        <w:tc>
          <w:tcPr>
            <w:tcW w:w="993" w:type="dxa"/>
          </w:tcPr>
          <w:p w:rsidR="00162280" w:rsidRDefault="007B2A5F" w:rsidP="002368FB">
            <w:pPr>
              <w:pStyle w:val="Sansinterligne"/>
              <w:jc w:val="center"/>
            </w:pPr>
            <w:r>
              <w:t>X</w:t>
            </w:r>
          </w:p>
        </w:tc>
        <w:tc>
          <w:tcPr>
            <w:tcW w:w="1134" w:type="dxa"/>
          </w:tcPr>
          <w:p w:rsidR="00162280" w:rsidRDefault="007B2A5F" w:rsidP="002368FB">
            <w:pPr>
              <w:pStyle w:val="Sansinterligne"/>
              <w:jc w:val="center"/>
            </w:pPr>
            <w:r>
              <w:t>X</w:t>
            </w:r>
          </w:p>
        </w:tc>
      </w:tr>
      <w:tr w:rsidR="00292EA3" w:rsidRPr="00292EA3" w:rsidTr="00D9476F">
        <w:tc>
          <w:tcPr>
            <w:tcW w:w="1842" w:type="dxa"/>
          </w:tcPr>
          <w:p w:rsidR="00292EA3" w:rsidRPr="00292EA3" w:rsidRDefault="0062561F" w:rsidP="001D67A5">
            <w:pPr>
              <w:pStyle w:val="Sansinterligne"/>
            </w:pPr>
            <w:r>
              <w:t>Lacroix-</w:t>
            </w:r>
            <w:proofErr w:type="spellStart"/>
            <w:r>
              <w:t>Falgarde</w:t>
            </w:r>
            <w:proofErr w:type="spellEnd"/>
          </w:p>
        </w:tc>
        <w:tc>
          <w:tcPr>
            <w:tcW w:w="2519" w:type="dxa"/>
          </w:tcPr>
          <w:p w:rsidR="00292EA3" w:rsidRPr="00292EA3" w:rsidRDefault="0062561F" w:rsidP="001D67A5">
            <w:pPr>
              <w:pStyle w:val="Sansinterligne"/>
            </w:pPr>
            <w:r>
              <w:t>Thierry David</w:t>
            </w:r>
          </w:p>
        </w:tc>
        <w:tc>
          <w:tcPr>
            <w:tcW w:w="3118" w:type="dxa"/>
          </w:tcPr>
          <w:p w:rsidR="00292EA3" w:rsidRPr="00292EA3" w:rsidRDefault="0062561F" w:rsidP="00292EA3">
            <w:pPr>
              <w:pStyle w:val="Sansinterligne"/>
            </w:pPr>
            <w:r>
              <w:t>Conseiller municipal</w:t>
            </w:r>
          </w:p>
        </w:tc>
        <w:tc>
          <w:tcPr>
            <w:tcW w:w="993" w:type="dxa"/>
          </w:tcPr>
          <w:p w:rsidR="00292EA3" w:rsidRPr="00292EA3" w:rsidRDefault="007B2A5F" w:rsidP="00292EA3">
            <w:pPr>
              <w:pStyle w:val="Sansinterligne"/>
              <w:jc w:val="center"/>
            </w:pPr>
            <w:r>
              <w:t>X</w:t>
            </w:r>
          </w:p>
        </w:tc>
        <w:tc>
          <w:tcPr>
            <w:tcW w:w="1134" w:type="dxa"/>
          </w:tcPr>
          <w:p w:rsidR="00292EA3" w:rsidRPr="00292EA3" w:rsidRDefault="007B2A5F" w:rsidP="00292EA3">
            <w:pPr>
              <w:pStyle w:val="Sansinterligne"/>
              <w:jc w:val="center"/>
            </w:pPr>
            <w:r>
              <w:t>X</w:t>
            </w:r>
          </w:p>
        </w:tc>
      </w:tr>
      <w:tr w:rsidR="007B2A5F" w:rsidRPr="00292EA3" w:rsidTr="00D9476F">
        <w:tc>
          <w:tcPr>
            <w:tcW w:w="1842" w:type="dxa"/>
          </w:tcPr>
          <w:p w:rsidR="007B2A5F" w:rsidRDefault="007B2A5F" w:rsidP="001D67A5">
            <w:pPr>
              <w:pStyle w:val="Sansinterligne"/>
            </w:pPr>
            <w:proofErr w:type="spellStart"/>
            <w:r>
              <w:t>Lauzerville</w:t>
            </w:r>
            <w:proofErr w:type="spellEnd"/>
          </w:p>
        </w:tc>
        <w:tc>
          <w:tcPr>
            <w:tcW w:w="2519" w:type="dxa"/>
          </w:tcPr>
          <w:p w:rsidR="007B2A5F" w:rsidRDefault="007B2A5F" w:rsidP="001D67A5">
            <w:pPr>
              <w:pStyle w:val="Sansinterligne"/>
            </w:pPr>
            <w:r>
              <w:t xml:space="preserve">Nadine </w:t>
            </w:r>
            <w:proofErr w:type="spellStart"/>
            <w:r>
              <w:t>Durin</w:t>
            </w:r>
            <w:proofErr w:type="spellEnd"/>
          </w:p>
        </w:tc>
        <w:tc>
          <w:tcPr>
            <w:tcW w:w="3118" w:type="dxa"/>
          </w:tcPr>
          <w:p w:rsidR="007B2A5F" w:rsidRDefault="007B2A5F" w:rsidP="00292EA3">
            <w:pPr>
              <w:pStyle w:val="Sansinterligne"/>
            </w:pPr>
            <w:r>
              <w:t>Adjointe au maire</w:t>
            </w:r>
          </w:p>
        </w:tc>
        <w:tc>
          <w:tcPr>
            <w:tcW w:w="993" w:type="dxa"/>
          </w:tcPr>
          <w:p w:rsidR="007B2A5F" w:rsidRDefault="007B2A5F" w:rsidP="00292EA3">
            <w:pPr>
              <w:pStyle w:val="Sansinterligne"/>
              <w:jc w:val="center"/>
            </w:pPr>
            <w:r>
              <w:t>X</w:t>
            </w:r>
          </w:p>
        </w:tc>
        <w:tc>
          <w:tcPr>
            <w:tcW w:w="1134" w:type="dxa"/>
          </w:tcPr>
          <w:p w:rsidR="007B2A5F" w:rsidRDefault="007B2A5F" w:rsidP="00292EA3">
            <w:pPr>
              <w:pStyle w:val="Sansinterligne"/>
              <w:jc w:val="center"/>
            </w:pPr>
            <w:r>
              <w:t>X</w:t>
            </w:r>
          </w:p>
        </w:tc>
      </w:tr>
      <w:tr w:rsidR="007B2A5F" w:rsidRPr="00292EA3" w:rsidTr="00D9476F">
        <w:tc>
          <w:tcPr>
            <w:tcW w:w="1842" w:type="dxa"/>
          </w:tcPr>
          <w:p w:rsidR="007B2A5F" w:rsidRDefault="007B2A5F" w:rsidP="001D67A5">
            <w:pPr>
              <w:pStyle w:val="Sansinterligne"/>
            </w:pPr>
            <w:r>
              <w:t>Escalquens</w:t>
            </w:r>
          </w:p>
        </w:tc>
        <w:tc>
          <w:tcPr>
            <w:tcW w:w="2519" w:type="dxa"/>
          </w:tcPr>
          <w:p w:rsidR="007B2A5F" w:rsidRDefault="007B2A5F" w:rsidP="001D67A5">
            <w:pPr>
              <w:pStyle w:val="Sansinterligne"/>
            </w:pPr>
            <w:r>
              <w:t>Bernadette Sanmartin</w:t>
            </w:r>
          </w:p>
        </w:tc>
        <w:tc>
          <w:tcPr>
            <w:tcW w:w="3118" w:type="dxa"/>
          </w:tcPr>
          <w:p w:rsidR="007B2A5F" w:rsidRDefault="007B2A5F" w:rsidP="00292EA3">
            <w:pPr>
              <w:pStyle w:val="Sansinterligne"/>
            </w:pPr>
            <w:r>
              <w:t>Adjointe au maire</w:t>
            </w:r>
          </w:p>
        </w:tc>
        <w:tc>
          <w:tcPr>
            <w:tcW w:w="993" w:type="dxa"/>
          </w:tcPr>
          <w:p w:rsidR="007B2A5F" w:rsidRDefault="007B2A5F" w:rsidP="00292EA3">
            <w:pPr>
              <w:pStyle w:val="Sansinterligne"/>
              <w:jc w:val="center"/>
            </w:pPr>
            <w:r>
              <w:t>X</w:t>
            </w:r>
          </w:p>
        </w:tc>
        <w:tc>
          <w:tcPr>
            <w:tcW w:w="1134" w:type="dxa"/>
          </w:tcPr>
          <w:p w:rsidR="007B2A5F" w:rsidRDefault="007B2A5F" w:rsidP="00292EA3">
            <w:pPr>
              <w:pStyle w:val="Sansinterligne"/>
              <w:jc w:val="center"/>
            </w:pPr>
            <w:r>
              <w:t>X</w:t>
            </w:r>
          </w:p>
        </w:tc>
      </w:tr>
      <w:tr w:rsidR="007B2A5F" w:rsidRPr="00292EA3" w:rsidTr="00D9476F">
        <w:tc>
          <w:tcPr>
            <w:tcW w:w="1842" w:type="dxa"/>
          </w:tcPr>
          <w:p w:rsidR="007B2A5F" w:rsidRDefault="007B2A5F" w:rsidP="001D67A5">
            <w:pPr>
              <w:pStyle w:val="Sansinterligne"/>
            </w:pPr>
            <w:r>
              <w:t>Ramonville</w:t>
            </w:r>
          </w:p>
        </w:tc>
        <w:tc>
          <w:tcPr>
            <w:tcW w:w="2519" w:type="dxa"/>
          </w:tcPr>
          <w:p w:rsidR="007B2A5F" w:rsidRDefault="007B2A5F" w:rsidP="001D67A5">
            <w:pPr>
              <w:pStyle w:val="Sansinterligne"/>
            </w:pPr>
            <w:r>
              <w:t xml:space="preserve">Marie-Pierre </w:t>
            </w:r>
            <w:proofErr w:type="spellStart"/>
            <w:r>
              <w:t>Doste</w:t>
            </w:r>
            <w:proofErr w:type="spellEnd"/>
          </w:p>
        </w:tc>
        <w:tc>
          <w:tcPr>
            <w:tcW w:w="3118" w:type="dxa"/>
          </w:tcPr>
          <w:p w:rsidR="007B2A5F" w:rsidRDefault="007B2A5F" w:rsidP="00292EA3">
            <w:pPr>
              <w:pStyle w:val="Sansinterligne"/>
            </w:pPr>
            <w:r>
              <w:t>Adjointe au maire</w:t>
            </w:r>
          </w:p>
        </w:tc>
        <w:tc>
          <w:tcPr>
            <w:tcW w:w="993" w:type="dxa"/>
          </w:tcPr>
          <w:p w:rsidR="007B2A5F" w:rsidRDefault="007B2A5F" w:rsidP="00292EA3">
            <w:pPr>
              <w:pStyle w:val="Sansinterligne"/>
              <w:jc w:val="center"/>
            </w:pPr>
            <w:r>
              <w:t>X</w:t>
            </w:r>
          </w:p>
        </w:tc>
        <w:tc>
          <w:tcPr>
            <w:tcW w:w="1134" w:type="dxa"/>
          </w:tcPr>
          <w:p w:rsidR="007B2A5F" w:rsidRDefault="007B2A5F" w:rsidP="00292EA3">
            <w:pPr>
              <w:pStyle w:val="Sansinterligne"/>
              <w:jc w:val="center"/>
            </w:pPr>
            <w:r>
              <w:t>X</w:t>
            </w:r>
          </w:p>
        </w:tc>
      </w:tr>
      <w:tr w:rsidR="007B2A5F" w:rsidRPr="00292EA3" w:rsidTr="00D9476F">
        <w:tc>
          <w:tcPr>
            <w:tcW w:w="1842" w:type="dxa"/>
          </w:tcPr>
          <w:p w:rsidR="007B2A5F" w:rsidRDefault="007B2A5F" w:rsidP="001D67A5">
            <w:pPr>
              <w:pStyle w:val="Sansinterligne"/>
            </w:pPr>
            <w:proofErr w:type="spellStart"/>
            <w:r>
              <w:t>Castanet</w:t>
            </w:r>
            <w:proofErr w:type="spellEnd"/>
          </w:p>
        </w:tc>
        <w:tc>
          <w:tcPr>
            <w:tcW w:w="2519" w:type="dxa"/>
          </w:tcPr>
          <w:p w:rsidR="007B2A5F" w:rsidRDefault="007B2A5F" w:rsidP="001D67A5">
            <w:pPr>
              <w:pStyle w:val="Sansinterligne"/>
            </w:pPr>
            <w:r>
              <w:t xml:space="preserve">Béatrix De </w:t>
            </w:r>
            <w:proofErr w:type="spellStart"/>
            <w:r>
              <w:t>Veyrinas</w:t>
            </w:r>
            <w:proofErr w:type="spellEnd"/>
          </w:p>
        </w:tc>
        <w:tc>
          <w:tcPr>
            <w:tcW w:w="3118" w:type="dxa"/>
          </w:tcPr>
          <w:p w:rsidR="007B2A5F" w:rsidRDefault="007B2A5F" w:rsidP="00292EA3">
            <w:pPr>
              <w:pStyle w:val="Sansinterligne"/>
            </w:pPr>
            <w:r>
              <w:t>Adjointe au maire</w:t>
            </w:r>
          </w:p>
        </w:tc>
        <w:tc>
          <w:tcPr>
            <w:tcW w:w="993" w:type="dxa"/>
          </w:tcPr>
          <w:p w:rsidR="007B2A5F" w:rsidRDefault="007E7729" w:rsidP="00292EA3">
            <w:pPr>
              <w:pStyle w:val="Sansinterligne"/>
              <w:jc w:val="center"/>
            </w:pPr>
            <w:r>
              <w:t>Exc.</w:t>
            </w:r>
          </w:p>
        </w:tc>
        <w:tc>
          <w:tcPr>
            <w:tcW w:w="1134" w:type="dxa"/>
          </w:tcPr>
          <w:p w:rsidR="007B2A5F" w:rsidRDefault="007B2A5F" w:rsidP="00292EA3">
            <w:pPr>
              <w:pStyle w:val="Sansinterligne"/>
              <w:jc w:val="center"/>
            </w:pPr>
            <w:r>
              <w:t>X</w:t>
            </w:r>
          </w:p>
        </w:tc>
      </w:tr>
      <w:tr w:rsidR="00292EA3" w:rsidRPr="00292EA3" w:rsidTr="00D9476F">
        <w:tc>
          <w:tcPr>
            <w:tcW w:w="1842" w:type="dxa"/>
          </w:tcPr>
          <w:p w:rsidR="00292EA3" w:rsidRPr="00292EA3" w:rsidRDefault="0062561F" w:rsidP="001D67A5">
            <w:pPr>
              <w:pStyle w:val="Sansinterligne"/>
            </w:pPr>
            <w:r>
              <w:t>CAF</w:t>
            </w:r>
          </w:p>
        </w:tc>
        <w:tc>
          <w:tcPr>
            <w:tcW w:w="2519" w:type="dxa"/>
          </w:tcPr>
          <w:p w:rsidR="00292EA3" w:rsidRPr="00292EA3" w:rsidRDefault="0062561F" w:rsidP="001D67A5">
            <w:pPr>
              <w:pStyle w:val="Sansinterligne"/>
            </w:pPr>
            <w:r>
              <w:t>Sophie Bonzom</w:t>
            </w:r>
          </w:p>
        </w:tc>
        <w:tc>
          <w:tcPr>
            <w:tcW w:w="3118" w:type="dxa"/>
          </w:tcPr>
          <w:p w:rsidR="00292EA3" w:rsidRPr="00292EA3" w:rsidRDefault="00F62B3A" w:rsidP="00292EA3">
            <w:pPr>
              <w:pStyle w:val="Sansinterligne"/>
            </w:pPr>
            <w:r>
              <w:t>Conseiller technique territorial</w:t>
            </w:r>
          </w:p>
        </w:tc>
        <w:tc>
          <w:tcPr>
            <w:tcW w:w="993" w:type="dxa"/>
          </w:tcPr>
          <w:p w:rsidR="00292EA3" w:rsidRPr="00292EA3" w:rsidRDefault="007B2A5F" w:rsidP="00292EA3">
            <w:pPr>
              <w:pStyle w:val="Sansinterligne"/>
              <w:jc w:val="center"/>
            </w:pPr>
            <w:r>
              <w:t>X</w:t>
            </w:r>
          </w:p>
        </w:tc>
        <w:tc>
          <w:tcPr>
            <w:tcW w:w="1134" w:type="dxa"/>
          </w:tcPr>
          <w:p w:rsidR="00292EA3" w:rsidRPr="00292EA3" w:rsidRDefault="007B2A5F" w:rsidP="00292EA3">
            <w:pPr>
              <w:pStyle w:val="Sansinterligne"/>
              <w:jc w:val="center"/>
            </w:pPr>
            <w:r>
              <w:t>X</w:t>
            </w:r>
          </w:p>
        </w:tc>
      </w:tr>
      <w:tr w:rsidR="00921D7A" w:rsidRPr="00292EA3" w:rsidTr="00D9476F">
        <w:tc>
          <w:tcPr>
            <w:tcW w:w="1842" w:type="dxa"/>
          </w:tcPr>
          <w:p w:rsidR="00921D7A" w:rsidRDefault="00921D7A" w:rsidP="002368FB">
            <w:pPr>
              <w:pStyle w:val="Sansinterligne"/>
            </w:pPr>
            <w:r>
              <w:t>Auzeville</w:t>
            </w:r>
          </w:p>
        </w:tc>
        <w:tc>
          <w:tcPr>
            <w:tcW w:w="2519" w:type="dxa"/>
          </w:tcPr>
          <w:p w:rsidR="00D9476F" w:rsidRDefault="007B2A5F" w:rsidP="002368FB">
            <w:pPr>
              <w:pStyle w:val="Sansinterligne"/>
            </w:pPr>
            <w:r>
              <w:t xml:space="preserve">Claire </w:t>
            </w:r>
            <w:proofErr w:type="spellStart"/>
            <w:r>
              <w:t>Montanier</w:t>
            </w:r>
            <w:proofErr w:type="spellEnd"/>
          </w:p>
        </w:tc>
        <w:tc>
          <w:tcPr>
            <w:tcW w:w="3118" w:type="dxa"/>
          </w:tcPr>
          <w:p w:rsidR="00921D7A" w:rsidRDefault="00D9476F" w:rsidP="00D9476F">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Ayguesvives</w:t>
            </w:r>
          </w:p>
        </w:tc>
        <w:tc>
          <w:tcPr>
            <w:tcW w:w="2519" w:type="dxa"/>
          </w:tcPr>
          <w:p w:rsidR="00921D7A" w:rsidRDefault="00D9476F" w:rsidP="00D9476F">
            <w:pPr>
              <w:pStyle w:val="Sansinterligne"/>
            </w:pPr>
            <w:r>
              <w:t xml:space="preserve">Jessica Lenoir </w:t>
            </w:r>
            <w:proofErr w:type="spellStart"/>
            <w:r>
              <w:t>Couranjou</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921D7A" w:rsidP="002368FB">
            <w:pPr>
              <w:pStyle w:val="Sansinterligne"/>
              <w:jc w:val="center"/>
            </w:pP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Baziège</w:t>
            </w:r>
          </w:p>
        </w:tc>
        <w:tc>
          <w:tcPr>
            <w:tcW w:w="2519" w:type="dxa"/>
          </w:tcPr>
          <w:p w:rsidR="007B2A5F" w:rsidRDefault="007B2A5F" w:rsidP="002368FB">
            <w:pPr>
              <w:pStyle w:val="Sansinterligne"/>
            </w:pPr>
            <w:r>
              <w:t>Julien Walch</w:t>
            </w:r>
          </w:p>
        </w:tc>
        <w:tc>
          <w:tcPr>
            <w:tcW w:w="3118" w:type="dxa"/>
          </w:tcPr>
          <w:p w:rsidR="00921D7A" w:rsidRDefault="00D9476F" w:rsidP="002368FB">
            <w:pPr>
              <w:pStyle w:val="Sansinterligne"/>
            </w:pPr>
            <w:r>
              <w:t>Représentant des usagers</w:t>
            </w:r>
          </w:p>
        </w:tc>
        <w:tc>
          <w:tcPr>
            <w:tcW w:w="993" w:type="dxa"/>
          </w:tcPr>
          <w:p w:rsidR="00921D7A" w:rsidRPr="00292EA3" w:rsidRDefault="007E7729" w:rsidP="002368FB">
            <w:pPr>
              <w:pStyle w:val="Sansinterligne"/>
              <w:jc w:val="center"/>
            </w:pPr>
            <w:r>
              <w:t>Exc.</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Belberaud</w:t>
            </w:r>
          </w:p>
        </w:tc>
        <w:tc>
          <w:tcPr>
            <w:tcW w:w="2519" w:type="dxa"/>
          </w:tcPr>
          <w:p w:rsidR="00921D7A" w:rsidRDefault="00D9476F" w:rsidP="002368FB">
            <w:pPr>
              <w:pStyle w:val="Sansinterligne"/>
            </w:pPr>
            <w:r>
              <w:t>Pauline Lormeau</w:t>
            </w:r>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proofErr w:type="spellStart"/>
            <w:r>
              <w:t>Castanet</w:t>
            </w:r>
            <w:proofErr w:type="spellEnd"/>
          </w:p>
        </w:tc>
        <w:tc>
          <w:tcPr>
            <w:tcW w:w="2519" w:type="dxa"/>
          </w:tcPr>
          <w:p w:rsidR="00921D7A" w:rsidRDefault="007B2A5F" w:rsidP="002368FB">
            <w:pPr>
              <w:pStyle w:val="Sansinterligne"/>
            </w:pPr>
            <w:r>
              <w:t>Laetitia</w:t>
            </w:r>
            <w:r w:rsidR="00D9476F">
              <w:t xml:space="preserve"> Carvalho</w:t>
            </w:r>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Escalquens</w:t>
            </w:r>
          </w:p>
        </w:tc>
        <w:tc>
          <w:tcPr>
            <w:tcW w:w="2519" w:type="dxa"/>
          </w:tcPr>
          <w:p w:rsidR="00921D7A" w:rsidRDefault="007B2A5F" w:rsidP="002368FB">
            <w:pPr>
              <w:pStyle w:val="Sansinterligne"/>
            </w:pPr>
            <w:r>
              <w:t xml:space="preserve">Coralie </w:t>
            </w:r>
            <w:proofErr w:type="spellStart"/>
            <w:r>
              <w:t>Friol</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Lacroix-</w:t>
            </w:r>
            <w:proofErr w:type="spellStart"/>
            <w:r>
              <w:t>Falgarde</w:t>
            </w:r>
            <w:proofErr w:type="spellEnd"/>
          </w:p>
        </w:tc>
        <w:tc>
          <w:tcPr>
            <w:tcW w:w="2519" w:type="dxa"/>
          </w:tcPr>
          <w:p w:rsidR="00921D7A" w:rsidRDefault="00D9476F" w:rsidP="002368FB">
            <w:pPr>
              <w:pStyle w:val="Sansinterligne"/>
            </w:pPr>
            <w:r>
              <w:t xml:space="preserve">Claire </w:t>
            </w:r>
            <w:proofErr w:type="spellStart"/>
            <w:r>
              <w:t>Masmejean</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7E7729" w:rsidP="002368FB">
            <w:pPr>
              <w:pStyle w:val="Sansinterligne"/>
              <w:jc w:val="center"/>
            </w:pPr>
            <w:r>
              <w:t>Exc.</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proofErr w:type="spellStart"/>
            <w:r>
              <w:t>Lauzerville</w:t>
            </w:r>
            <w:proofErr w:type="spellEnd"/>
          </w:p>
        </w:tc>
        <w:tc>
          <w:tcPr>
            <w:tcW w:w="2519" w:type="dxa"/>
          </w:tcPr>
          <w:p w:rsidR="00921D7A" w:rsidRDefault="00D9476F" w:rsidP="002368FB">
            <w:pPr>
              <w:pStyle w:val="Sansinterligne"/>
            </w:pPr>
            <w:r>
              <w:t>Aurélie Nadal</w:t>
            </w:r>
          </w:p>
        </w:tc>
        <w:tc>
          <w:tcPr>
            <w:tcW w:w="3118" w:type="dxa"/>
          </w:tcPr>
          <w:p w:rsidR="00921D7A" w:rsidRDefault="00D9476F" w:rsidP="002368FB">
            <w:pPr>
              <w:pStyle w:val="Sansinterligne"/>
            </w:pPr>
            <w:r>
              <w:t>Représentant des usagers</w:t>
            </w:r>
          </w:p>
        </w:tc>
        <w:tc>
          <w:tcPr>
            <w:tcW w:w="993" w:type="dxa"/>
          </w:tcPr>
          <w:p w:rsidR="00921D7A" w:rsidRPr="00292EA3" w:rsidRDefault="00921D7A" w:rsidP="002368FB">
            <w:pPr>
              <w:pStyle w:val="Sansinterligne"/>
              <w:jc w:val="center"/>
            </w:pP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Montgiscard</w:t>
            </w:r>
          </w:p>
        </w:tc>
        <w:tc>
          <w:tcPr>
            <w:tcW w:w="2519" w:type="dxa"/>
          </w:tcPr>
          <w:p w:rsidR="00921D7A" w:rsidRDefault="00D9476F" w:rsidP="002368FB">
            <w:pPr>
              <w:pStyle w:val="Sansinterligne"/>
            </w:pPr>
            <w:r>
              <w:t xml:space="preserve">Agnès </w:t>
            </w:r>
            <w:proofErr w:type="spellStart"/>
            <w:r>
              <w:t>Ibanez</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Issus / Noueilles</w:t>
            </w:r>
          </w:p>
        </w:tc>
        <w:tc>
          <w:tcPr>
            <w:tcW w:w="2519" w:type="dxa"/>
          </w:tcPr>
          <w:p w:rsidR="00921D7A" w:rsidRDefault="00D9476F" w:rsidP="002368FB">
            <w:pPr>
              <w:pStyle w:val="Sansinterligne"/>
            </w:pPr>
            <w:r>
              <w:t>Mélina Zucchelli</w:t>
            </w:r>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Odars</w:t>
            </w:r>
          </w:p>
        </w:tc>
        <w:tc>
          <w:tcPr>
            <w:tcW w:w="2519" w:type="dxa"/>
          </w:tcPr>
          <w:p w:rsidR="00921D7A" w:rsidRDefault="007B2A5F" w:rsidP="002368FB">
            <w:pPr>
              <w:pStyle w:val="Sansinterligne"/>
            </w:pPr>
            <w:r>
              <w:t xml:space="preserve">Nadia </w:t>
            </w:r>
            <w:proofErr w:type="spellStart"/>
            <w:r>
              <w:t>Yebka</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proofErr w:type="spellStart"/>
            <w:r>
              <w:t>Péchabou</w:t>
            </w:r>
            <w:proofErr w:type="spellEnd"/>
          </w:p>
        </w:tc>
        <w:tc>
          <w:tcPr>
            <w:tcW w:w="2519" w:type="dxa"/>
          </w:tcPr>
          <w:p w:rsidR="00921D7A" w:rsidRDefault="00D9476F" w:rsidP="002368FB">
            <w:pPr>
              <w:pStyle w:val="Sansinterligne"/>
            </w:pPr>
            <w:r>
              <w:t xml:space="preserve">Damien </w:t>
            </w:r>
            <w:proofErr w:type="spellStart"/>
            <w:r>
              <w:t>Venturin</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F47038" w:rsidP="002368FB">
            <w:pPr>
              <w:pStyle w:val="Sansinterligne"/>
              <w:jc w:val="center"/>
            </w:pPr>
            <w:r>
              <w:t>Exc.</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Pompertuzat</w:t>
            </w:r>
          </w:p>
        </w:tc>
        <w:tc>
          <w:tcPr>
            <w:tcW w:w="2519" w:type="dxa"/>
          </w:tcPr>
          <w:p w:rsidR="00921D7A" w:rsidRDefault="00D9476F" w:rsidP="002368FB">
            <w:pPr>
              <w:pStyle w:val="Sansinterligne"/>
            </w:pPr>
            <w:r>
              <w:t>Emilie Wegener</w:t>
            </w:r>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Ramonville PMF</w:t>
            </w:r>
          </w:p>
        </w:tc>
        <w:tc>
          <w:tcPr>
            <w:tcW w:w="2519" w:type="dxa"/>
          </w:tcPr>
          <w:p w:rsidR="00921D7A" w:rsidRDefault="00D9476F" w:rsidP="002368FB">
            <w:pPr>
              <w:pStyle w:val="Sansinterligne"/>
            </w:pPr>
            <w:r>
              <w:t xml:space="preserve">Maïté </w:t>
            </w:r>
            <w:proofErr w:type="spellStart"/>
            <w:r>
              <w:t>Aujoulat</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921D7A" w:rsidP="002368FB">
            <w:pPr>
              <w:pStyle w:val="Sansinterligne"/>
              <w:jc w:val="center"/>
            </w:pP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2368FB">
            <w:pPr>
              <w:pStyle w:val="Sansinterligne"/>
            </w:pPr>
            <w:r>
              <w:t>Ramonville JJ</w:t>
            </w:r>
          </w:p>
        </w:tc>
        <w:tc>
          <w:tcPr>
            <w:tcW w:w="2519" w:type="dxa"/>
          </w:tcPr>
          <w:p w:rsidR="00921D7A" w:rsidRDefault="00D9476F" w:rsidP="002368FB">
            <w:pPr>
              <w:pStyle w:val="Sansinterligne"/>
            </w:pPr>
            <w:r>
              <w:t xml:space="preserve">Christelle </w:t>
            </w:r>
            <w:proofErr w:type="spellStart"/>
            <w:r>
              <w:t>Stasse</w:t>
            </w:r>
            <w:proofErr w:type="spellEnd"/>
          </w:p>
        </w:tc>
        <w:tc>
          <w:tcPr>
            <w:tcW w:w="3118" w:type="dxa"/>
          </w:tcPr>
          <w:p w:rsidR="00921D7A" w:rsidRDefault="00D9476F" w:rsidP="002368FB">
            <w:pPr>
              <w:pStyle w:val="Sansinterligne"/>
            </w:pPr>
            <w:r>
              <w:t>Représentant des usagers</w:t>
            </w:r>
          </w:p>
        </w:tc>
        <w:tc>
          <w:tcPr>
            <w:tcW w:w="993" w:type="dxa"/>
          </w:tcPr>
          <w:p w:rsidR="00921D7A" w:rsidRPr="00292EA3" w:rsidRDefault="007B2A5F" w:rsidP="002368FB">
            <w:pPr>
              <w:pStyle w:val="Sansinterligne"/>
              <w:jc w:val="center"/>
            </w:pPr>
            <w:r>
              <w:t>X</w:t>
            </w:r>
          </w:p>
        </w:tc>
        <w:tc>
          <w:tcPr>
            <w:tcW w:w="1134" w:type="dxa"/>
          </w:tcPr>
          <w:p w:rsidR="00921D7A" w:rsidRDefault="007B2A5F" w:rsidP="002368FB">
            <w:pPr>
              <w:pStyle w:val="Sansinterligne"/>
              <w:jc w:val="center"/>
            </w:pPr>
            <w:r>
              <w:t>X</w:t>
            </w:r>
          </w:p>
        </w:tc>
      </w:tr>
      <w:tr w:rsidR="00921D7A" w:rsidRPr="00292EA3" w:rsidTr="00D9476F">
        <w:tc>
          <w:tcPr>
            <w:tcW w:w="1842" w:type="dxa"/>
          </w:tcPr>
          <w:p w:rsidR="00921D7A" w:rsidRDefault="00921D7A" w:rsidP="001D67A5">
            <w:pPr>
              <w:pStyle w:val="Sansinterligne"/>
            </w:pPr>
            <w:r>
              <w:t>Sicoval</w:t>
            </w:r>
          </w:p>
        </w:tc>
        <w:tc>
          <w:tcPr>
            <w:tcW w:w="2519" w:type="dxa"/>
          </w:tcPr>
          <w:p w:rsidR="00921D7A" w:rsidRDefault="00921D7A" w:rsidP="001D67A5">
            <w:pPr>
              <w:pStyle w:val="Sansinterligne"/>
            </w:pPr>
            <w:proofErr w:type="spellStart"/>
            <w:r>
              <w:t>Jacques-Hervé</w:t>
            </w:r>
            <w:proofErr w:type="spellEnd"/>
            <w:r>
              <w:t xml:space="preserve"> Rigault</w:t>
            </w:r>
          </w:p>
        </w:tc>
        <w:tc>
          <w:tcPr>
            <w:tcW w:w="3118" w:type="dxa"/>
          </w:tcPr>
          <w:p w:rsidR="00921D7A" w:rsidRDefault="00921D7A" w:rsidP="00292EA3">
            <w:pPr>
              <w:pStyle w:val="Sansinterligne"/>
            </w:pPr>
            <w:r>
              <w:t>Directeur politiques éducatives</w:t>
            </w:r>
          </w:p>
        </w:tc>
        <w:tc>
          <w:tcPr>
            <w:tcW w:w="993" w:type="dxa"/>
          </w:tcPr>
          <w:p w:rsidR="00921D7A" w:rsidRDefault="007B2A5F" w:rsidP="00292EA3">
            <w:pPr>
              <w:pStyle w:val="Sansinterligne"/>
              <w:jc w:val="center"/>
            </w:pPr>
            <w:r>
              <w:t>X</w:t>
            </w:r>
          </w:p>
        </w:tc>
        <w:tc>
          <w:tcPr>
            <w:tcW w:w="1134" w:type="dxa"/>
          </w:tcPr>
          <w:p w:rsidR="00921D7A" w:rsidRDefault="007B2A5F" w:rsidP="00292EA3">
            <w:pPr>
              <w:pStyle w:val="Sansinterligne"/>
              <w:jc w:val="center"/>
            </w:pPr>
            <w:r>
              <w:t>X</w:t>
            </w:r>
          </w:p>
        </w:tc>
      </w:tr>
      <w:tr w:rsidR="00921D7A" w:rsidRPr="00292EA3" w:rsidTr="00D9476F">
        <w:tc>
          <w:tcPr>
            <w:tcW w:w="1842" w:type="dxa"/>
          </w:tcPr>
          <w:p w:rsidR="00921D7A" w:rsidRDefault="00921D7A" w:rsidP="0062561F">
            <w:pPr>
              <w:pStyle w:val="Sansinterligne"/>
            </w:pPr>
            <w:r>
              <w:t>Sicoval</w:t>
            </w:r>
          </w:p>
        </w:tc>
        <w:tc>
          <w:tcPr>
            <w:tcW w:w="2519" w:type="dxa"/>
          </w:tcPr>
          <w:p w:rsidR="00921D7A" w:rsidRDefault="00921D7A" w:rsidP="001D67A5">
            <w:pPr>
              <w:pStyle w:val="Sansinterligne"/>
            </w:pPr>
            <w:r>
              <w:t>Auré</w:t>
            </w:r>
            <w:r w:rsidR="005736D6">
              <w:t>l</w:t>
            </w:r>
            <w:r>
              <w:t xml:space="preserve">ie </w:t>
            </w:r>
            <w:proofErr w:type="spellStart"/>
            <w:r>
              <w:t>Odol</w:t>
            </w:r>
            <w:proofErr w:type="spellEnd"/>
          </w:p>
        </w:tc>
        <w:tc>
          <w:tcPr>
            <w:tcW w:w="3118" w:type="dxa"/>
          </w:tcPr>
          <w:p w:rsidR="00921D7A" w:rsidRDefault="00921D7A" w:rsidP="00292EA3">
            <w:pPr>
              <w:pStyle w:val="Sansinterligne"/>
            </w:pPr>
            <w:r>
              <w:t>Chef de service DPE</w:t>
            </w:r>
          </w:p>
        </w:tc>
        <w:tc>
          <w:tcPr>
            <w:tcW w:w="993" w:type="dxa"/>
          </w:tcPr>
          <w:p w:rsidR="00921D7A" w:rsidRDefault="007B2A5F" w:rsidP="00292EA3">
            <w:pPr>
              <w:pStyle w:val="Sansinterligne"/>
              <w:jc w:val="center"/>
            </w:pPr>
            <w:r>
              <w:t>X</w:t>
            </w:r>
          </w:p>
        </w:tc>
        <w:tc>
          <w:tcPr>
            <w:tcW w:w="1134" w:type="dxa"/>
          </w:tcPr>
          <w:p w:rsidR="00921D7A" w:rsidRDefault="007B2A5F" w:rsidP="00292EA3">
            <w:pPr>
              <w:pStyle w:val="Sansinterligne"/>
              <w:jc w:val="center"/>
            </w:pPr>
            <w:r>
              <w:t>X</w:t>
            </w:r>
          </w:p>
        </w:tc>
      </w:tr>
      <w:tr w:rsidR="00921D7A" w:rsidRPr="00292EA3" w:rsidTr="00D9476F">
        <w:tc>
          <w:tcPr>
            <w:tcW w:w="1842" w:type="dxa"/>
          </w:tcPr>
          <w:p w:rsidR="00921D7A" w:rsidRDefault="00921D7A" w:rsidP="0062561F">
            <w:pPr>
              <w:pStyle w:val="Sansinterligne"/>
            </w:pPr>
            <w:r>
              <w:t>Sicoval</w:t>
            </w:r>
          </w:p>
        </w:tc>
        <w:tc>
          <w:tcPr>
            <w:tcW w:w="2519" w:type="dxa"/>
          </w:tcPr>
          <w:p w:rsidR="00921D7A" w:rsidRDefault="00921D7A" w:rsidP="001D67A5">
            <w:pPr>
              <w:pStyle w:val="Sansinterligne"/>
            </w:pPr>
            <w:r>
              <w:t>Laurent Ruiz</w:t>
            </w:r>
          </w:p>
        </w:tc>
        <w:tc>
          <w:tcPr>
            <w:tcW w:w="3118" w:type="dxa"/>
          </w:tcPr>
          <w:p w:rsidR="00921D7A" w:rsidRDefault="00921D7A" w:rsidP="00292EA3">
            <w:pPr>
              <w:pStyle w:val="Sansinterligne"/>
            </w:pPr>
            <w:r>
              <w:t>Chef de projet</w:t>
            </w:r>
          </w:p>
        </w:tc>
        <w:tc>
          <w:tcPr>
            <w:tcW w:w="993" w:type="dxa"/>
          </w:tcPr>
          <w:p w:rsidR="00921D7A" w:rsidRPr="00292EA3" w:rsidRDefault="007B2A5F" w:rsidP="00292EA3">
            <w:pPr>
              <w:pStyle w:val="Sansinterligne"/>
              <w:jc w:val="center"/>
            </w:pPr>
            <w:r>
              <w:t>X</w:t>
            </w:r>
          </w:p>
        </w:tc>
        <w:tc>
          <w:tcPr>
            <w:tcW w:w="1134" w:type="dxa"/>
          </w:tcPr>
          <w:p w:rsidR="00921D7A" w:rsidRDefault="007B2A5F" w:rsidP="00292EA3">
            <w:pPr>
              <w:pStyle w:val="Sansinterligne"/>
              <w:jc w:val="center"/>
            </w:pPr>
            <w:r>
              <w:t>X</w:t>
            </w:r>
          </w:p>
        </w:tc>
      </w:tr>
      <w:tr w:rsidR="007E7729" w:rsidRPr="00292EA3" w:rsidTr="00E60224">
        <w:tc>
          <w:tcPr>
            <w:tcW w:w="1842" w:type="dxa"/>
          </w:tcPr>
          <w:p w:rsidR="007E7729" w:rsidRDefault="007E7729" w:rsidP="0062561F">
            <w:pPr>
              <w:pStyle w:val="Sansinterligne"/>
            </w:pPr>
            <w:r>
              <w:t>Sicoval</w:t>
            </w:r>
          </w:p>
        </w:tc>
        <w:tc>
          <w:tcPr>
            <w:tcW w:w="6630" w:type="dxa"/>
            <w:gridSpan w:val="3"/>
          </w:tcPr>
          <w:p w:rsidR="007E7729" w:rsidRPr="007E7729" w:rsidRDefault="007E7729" w:rsidP="007E7729">
            <w:pPr>
              <w:pStyle w:val="Sansinterligne"/>
              <w:rPr>
                <w:color w:val="FF0000"/>
              </w:rPr>
            </w:pPr>
            <w:r>
              <w:t>Comité technique</w:t>
            </w:r>
          </w:p>
        </w:tc>
        <w:tc>
          <w:tcPr>
            <w:tcW w:w="1134" w:type="dxa"/>
          </w:tcPr>
          <w:p w:rsidR="007E7729" w:rsidRDefault="007E7729" w:rsidP="00292EA3">
            <w:pPr>
              <w:pStyle w:val="Sansinterligne"/>
              <w:jc w:val="center"/>
            </w:pPr>
            <w:r>
              <w:t>X</w:t>
            </w:r>
          </w:p>
        </w:tc>
      </w:tr>
    </w:tbl>
    <w:p w:rsidR="00292EA3" w:rsidRDefault="00292EA3" w:rsidP="001D67A5">
      <w:pPr>
        <w:pStyle w:val="Sansinterligne"/>
      </w:pPr>
    </w:p>
    <w:p w:rsidR="0028438C" w:rsidRDefault="0028438C" w:rsidP="001D67A5">
      <w:pPr>
        <w:pStyle w:val="Sansinterligne"/>
      </w:pPr>
    </w:p>
    <w:p w:rsidR="0028438C" w:rsidRDefault="0028438C" w:rsidP="001D67A5">
      <w:pPr>
        <w:pStyle w:val="Sansinterligne"/>
      </w:pPr>
    </w:p>
    <w:p w:rsidR="0028438C" w:rsidRDefault="0028438C" w:rsidP="001D67A5">
      <w:pPr>
        <w:pStyle w:val="Sansinterligne"/>
      </w:pPr>
    </w:p>
    <w:p w:rsidR="0028438C" w:rsidRDefault="0028438C" w:rsidP="001D67A5">
      <w:pPr>
        <w:pStyle w:val="Sansinterligne"/>
      </w:pPr>
    </w:p>
    <w:p w:rsidR="00292EA3" w:rsidRDefault="006B7C36" w:rsidP="001D67A5">
      <w:pPr>
        <w:pStyle w:val="Sansinterligne"/>
        <w:rPr>
          <w:b/>
          <w:sz w:val="28"/>
          <w:szCs w:val="28"/>
          <w:u w:val="single"/>
        </w:rPr>
      </w:pPr>
      <w:r w:rsidRPr="006B7C36">
        <w:rPr>
          <w:b/>
          <w:sz w:val="28"/>
          <w:szCs w:val="28"/>
          <w:u w:val="single"/>
        </w:rPr>
        <w:t xml:space="preserve">2/ </w:t>
      </w:r>
      <w:r w:rsidR="00A97F8B">
        <w:rPr>
          <w:b/>
          <w:sz w:val="28"/>
          <w:szCs w:val="28"/>
          <w:u w:val="single"/>
        </w:rPr>
        <w:t>ORDRE DU JOUR</w:t>
      </w:r>
    </w:p>
    <w:p w:rsidR="00733E52" w:rsidRPr="006B7C36" w:rsidRDefault="00733E52" w:rsidP="001D67A5">
      <w:pPr>
        <w:pStyle w:val="Sansinterligne"/>
        <w:rPr>
          <w:b/>
          <w:sz w:val="28"/>
          <w:szCs w:val="28"/>
          <w:u w:val="single"/>
        </w:rPr>
      </w:pPr>
    </w:p>
    <w:p w:rsidR="000F561B" w:rsidRDefault="005736D6" w:rsidP="00AF7CE0">
      <w:pPr>
        <w:pStyle w:val="Sansinterligne"/>
        <w:numPr>
          <w:ilvl w:val="0"/>
          <w:numId w:val="1"/>
        </w:numPr>
      </w:pPr>
      <w:r>
        <w:t>Contexte et objectifs</w:t>
      </w:r>
    </w:p>
    <w:p w:rsidR="005736D6" w:rsidRDefault="005736D6" w:rsidP="00AF7CE0">
      <w:pPr>
        <w:pStyle w:val="Sansinterligne"/>
        <w:numPr>
          <w:ilvl w:val="0"/>
          <w:numId w:val="1"/>
        </w:numPr>
      </w:pPr>
      <w:r>
        <w:t>Gouvernance</w:t>
      </w:r>
    </w:p>
    <w:p w:rsidR="005736D6" w:rsidRDefault="00625EB7" w:rsidP="00AF7CE0">
      <w:pPr>
        <w:pStyle w:val="Sansinterligne"/>
        <w:numPr>
          <w:ilvl w:val="0"/>
          <w:numId w:val="1"/>
        </w:numPr>
      </w:pPr>
      <w:r>
        <w:t>Planning - communication</w:t>
      </w:r>
    </w:p>
    <w:p w:rsidR="005736D6" w:rsidRDefault="00625EB7" w:rsidP="00AF7CE0">
      <w:pPr>
        <w:pStyle w:val="Sansinterligne"/>
        <w:numPr>
          <w:ilvl w:val="0"/>
          <w:numId w:val="1"/>
        </w:numPr>
      </w:pPr>
      <w:r>
        <w:t>Etat des lieux des tarifs</w:t>
      </w:r>
    </w:p>
    <w:p w:rsidR="005736D6" w:rsidRDefault="00625EB7" w:rsidP="00AF7CE0">
      <w:pPr>
        <w:pStyle w:val="Sansinterligne"/>
        <w:numPr>
          <w:ilvl w:val="0"/>
          <w:numId w:val="1"/>
        </w:numPr>
      </w:pPr>
      <w:r>
        <w:t>Coût et financement</w:t>
      </w:r>
    </w:p>
    <w:p w:rsidR="005736D6" w:rsidRDefault="00625EB7" w:rsidP="00AF7CE0">
      <w:pPr>
        <w:pStyle w:val="Sansinterligne"/>
        <w:numPr>
          <w:ilvl w:val="0"/>
          <w:numId w:val="1"/>
        </w:numPr>
      </w:pPr>
      <w:r>
        <w:t>Hypothèses – propositions</w:t>
      </w:r>
    </w:p>
    <w:p w:rsidR="00625EB7" w:rsidRDefault="00625EB7" w:rsidP="00AF7CE0">
      <w:pPr>
        <w:pStyle w:val="Sansinterligne"/>
        <w:numPr>
          <w:ilvl w:val="0"/>
          <w:numId w:val="1"/>
        </w:numPr>
      </w:pPr>
      <w:r>
        <w:t>Présentation du simulateur</w:t>
      </w:r>
    </w:p>
    <w:p w:rsidR="006B7C36" w:rsidRDefault="006B7C36" w:rsidP="001D67A5">
      <w:pPr>
        <w:pStyle w:val="Sansinterligne"/>
      </w:pPr>
    </w:p>
    <w:p w:rsidR="004D4B18" w:rsidRDefault="004D4B18" w:rsidP="001D67A5">
      <w:pPr>
        <w:pStyle w:val="Sansinterligne"/>
      </w:pPr>
    </w:p>
    <w:p w:rsidR="00A10876" w:rsidRDefault="00A10876">
      <w:r>
        <w:br w:type="page"/>
      </w:r>
    </w:p>
    <w:p w:rsidR="00A9527C" w:rsidRPr="006B7C36" w:rsidRDefault="00A9527C" w:rsidP="001D67A5">
      <w:pPr>
        <w:pStyle w:val="Sansinterligne"/>
        <w:rPr>
          <w:b/>
          <w:sz w:val="28"/>
          <w:szCs w:val="28"/>
          <w:u w:val="single"/>
        </w:rPr>
      </w:pPr>
      <w:r w:rsidRPr="006B7C36">
        <w:rPr>
          <w:b/>
          <w:sz w:val="28"/>
          <w:szCs w:val="28"/>
          <w:u w:val="single"/>
        </w:rPr>
        <w:lastRenderedPageBreak/>
        <w:t xml:space="preserve">3/ </w:t>
      </w:r>
      <w:r w:rsidR="00A97F8B">
        <w:rPr>
          <w:b/>
          <w:sz w:val="28"/>
          <w:szCs w:val="28"/>
          <w:u w:val="single"/>
        </w:rPr>
        <w:t>COMPTE-RENDU</w:t>
      </w:r>
    </w:p>
    <w:p w:rsidR="009D7E79" w:rsidRDefault="009D7E79" w:rsidP="001D67A5">
      <w:pPr>
        <w:pStyle w:val="Sansinterligne"/>
      </w:pPr>
    </w:p>
    <w:p w:rsidR="00127C27" w:rsidRDefault="00430601" w:rsidP="008F607C">
      <w:pPr>
        <w:pStyle w:val="Sansinterligne"/>
        <w:jc w:val="both"/>
      </w:pPr>
      <w:r>
        <w:t>Les points 3.1 et</w:t>
      </w:r>
      <w:r w:rsidR="00625EB7">
        <w:t xml:space="preserve"> 3.2 ont déjà été traités lors de la commission du 21 décembre 2017. Il s’agit d’un rappel compte tenu de la faible participation lors de la cette 1</w:t>
      </w:r>
      <w:r w:rsidR="00625EB7" w:rsidRPr="00625EB7">
        <w:rPr>
          <w:vertAlign w:val="superscript"/>
        </w:rPr>
        <w:t>ère</w:t>
      </w:r>
      <w:r w:rsidR="00625EB7">
        <w:t xml:space="preserve"> commission.</w:t>
      </w:r>
    </w:p>
    <w:p w:rsidR="00625EB7" w:rsidRDefault="00625EB7" w:rsidP="008F607C">
      <w:pPr>
        <w:pStyle w:val="Sansinterligne"/>
        <w:jc w:val="both"/>
      </w:pPr>
    </w:p>
    <w:p w:rsidR="001D67A5" w:rsidRPr="00A97F8B" w:rsidRDefault="009634F2" w:rsidP="009634F2">
      <w:pPr>
        <w:pStyle w:val="Sansinterligne"/>
        <w:ind w:firstLine="708"/>
        <w:rPr>
          <w:b/>
          <w:sz w:val="28"/>
          <w:szCs w:val="28"/>
          <w:u w:val="single"/>
        </w:rPr>
      </w:pPr>
      <w:r w:rsidRPr="00A97F8B">
        <w:rPr>
          <w:b/>
          <w:sz w:val="28"/>
          <w:szCs w:val="28"/>
          <w:u w:val="single"/>
        </w:rPr>
        <w:t xml:space="preserve">3.1 </w:t>
      </w:r>
      <w:r w:rsidR="00D803ED">
        <w:rPr>
          <w:b/>
          <w:sz w:val="28"/>
          <w:szCs w:val="28"/>
          <w:u w:val="single"/>
        </w:rPr>
        <w:t>C</w:t>
      </w:r>
      <w:r w:rsidR="005736D6">
        <w:rPr>
          <w:b/>
          <w:sz w:val="28"/>
          <w:szCs w:val="28"/>
          <w:u w:val="single"/>
        </w:rPr>
        <w:t>ontexte</w:t>
      </w:r>
      <w:r w:rsidR="00890DAD">
        <w:rPr>
          <w:b/>
          <w:sz w:val="28"/>
          <w:szCs w:val="28"/>
          <w:u w:val="single"/>
        </w:rPr>
        <w:t xml:space="preserve"> et objectifs</w:t>
      </w:r>
    </w:p>
    <w:p w:rsidR="009634F2" w:rsidRPr="009634F2" w:rsidRDefault="009634F2" w:rsidP="009634F2">
      <w:pPr>
        <w:pStyle w:val="Sansinterligne"/>
      </w:pPr>
    </w:p>
    <w:p w:rsidR="00890DAD" w:rsidRDefault="00890DAD" w:rsidP="00890DAD">
      <w:pPr>
        <w:pStyle w:val="Sansinterligne"/>
        <w:jc w:val="both"/>
      </w:pPr>
      <w:r>
        <w:t>La disparité du fonctionnement des ALSH sur le territoire conduit à mener 2 chantiers simultanément :</w:t>
      </w:r>
    </w:p>
    <w:p w:rsidR="00890DAD" w:rsidRDefault="00890DAD" w:rsidP="00890DAD">
      <w:pPr>
        <w:pStyle w:val="Sansinterligne"/>
        <w:jc w:val="both"/>
      </w:pPr>
    </w:p>
    <w:p w:rsidR="00890DAD" w:rsidRDefault="00315BFB" w:rsidP="00890DAD">
      <w:pPr>
        <w:pStyle w:val="Sansinterligne"/>
        <w:jc w:val="center"/>
      </w:pPr>
      <w:r>
        <w:rPr>
          <w:noProof/>
          <w:lang w:eastAsia="fr-FR"/>
        </w:rPr>
        <w:drawing>
          <wp:inline distT="0" distB="0" distL="0" distR="0" wp14:anchorId="0A3C07F3" wp14:editId="3C09B0D9">
            <wp:extent cx="3283888" cy="20788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6219" cy="2080316"/>
                    </a:xfrm>
                    <a:prstGeom prst="rect">
                      <a:avLst/>
                    </a:prstGeom>
                    <a:noFill/>
                  </pic:spPr>
                </pic:pic>
              </a:graphicData>
            </a:graphic>
          </wp:inline>
        </w:drawing>
      </w:r>
    </w:p>
    <w:p w:rsidR="00890DAD" w:rsidRDefault="00890DAD" w:rsidP="00890DAD">
      <w:pPr>
        <w:pStyle w:val="Sansinterligne"/>
        <w:jc w:val="both"/>
      </w:pPr>
    </w:p>
    <w:p w:rsidR="00890DAD" w:rsidRDefault="00890DAD" w:rsidP="00890DAD">
      <w:pPr>
        <w:pStyle w:val="Sansinterligne"/>
        <w:jc w:val="both"/>
      </w:pPr>
      <w:r>
        <w:t xml:space="preserve">Ces 2 chantiers tendront à converger à moyen terme mais les échéances sont différentes, l’harmonisation des </w:t>
      </w:r>
      <w:r w:rsidR="0057579A">
        <w:t>coûts/</w:t>
      </w:r>
      <w:r>
        <w:t>pratiques nécessitant plus de temps.</w:t>
      </w:r>
    </w:p>
    <w:p w:rsidR="00890DAD" w:rsidRDefault="00890DAD" w:rsidP="00890DAD">
      <w:pPr>
        <w:pStyle w:val="Sansinterligne"/>
        <w:jc w:val="both"/>
      </w:pPr>
      <w:r>
        <w:t xml:space="preserve">Le groupe « harmonisation des tarifs » a pour objectif de proposer un ou des </w:t>
      </w:r>
      <w:r w:rsidRPr="00A54AF6">
        <w:rPr>
          <w:b/>
        </w:rPr>
        <w:t>scénario</w:t>
      </w:r>
      <w:r>
        <w:t xml:space="preserve">(s) dès le mois de </w:t>
      </w:r>
      <w:r w:rsidRPr="00A54AF6">
        <w:rPr>
          <w:b/>
        </w:rPr>
        <w:t>mars 2018</w:t>
      </w:r>
      <w:r>
        <w:t>. Pour atteindre cet objectif, il conviendra de focaliser la réflexion sur les tarifs, en occultant les différences de pratiques.</w:t>
      </w:r>
    </w:p>
    <w:p w:rsidR="00890DAD" w:rsidRPr="009948F4" w:rsidRDefault="00890DAD" w:rsidP="00890DAD">
      <w:pPr>
        <w:pStyle w:val="Sansinterligne"/>
        <w:jc w:val="both"/>
      </w:pPr>
      <w:r>
        <w:t>Toutefois, les 2 chantiers ne seront pas totalement hermétiques : les remarques et  interrogations de l’un pourront alim</w:t>
      </w:r>
      <w:r w:rsidR="007C44BD">
        <w:t>enter les réflexions de l’autre.</w:t>
      </w:r>
    </w:p>
    <w:p w:rsidR="00890DAD" w:rsidRDefault="00890DAD" w:rsidP="00890DAD">
      <w:pPr>
        <w:pStyle w:val="Sansinterligne"/>
      </w:pPr>
    </w:p>
    <w:p w:rsidR="00890DAD" w:rsidRDefault="00890DAD" w:rsidP="00890DAD">
      <w:pPr>
        <w:pStyle w:val="Sansinterligne"/>
      </w:pPr>
      <w:r>
        <w:t>Les objectifs sont :</w:t>
      </w:r>
    </w:p>
    <w:p w:rsidR="00890DAD" w:rsidRDefault="00890DAD" w:rsidP="00890DAD">
      <w:pPr>
        <w:pStyle w:val="Sansinterligne"/>
      </w:pPr>
    </w:p>
    <w:p w:rsidR="00890DAD" w:rsidRDefault="00890DAD" w:rsidP="00AF7CE0">
      <w:pPr>
        <w:pStyle w:val="Sansinterligne"/>
        <w:numPr>
          <w:ilvl w:val="0"/>
          <w:numId w:val="2"/>
        </w:numPr>
      </w:pPr>
      <w:r>
        <w:t xml:space="preserve">L’élaboration d’un plan </w:t>
      </w:r>
      <w:r w:rsidRPr="00A54AF6">
        <w:rPr>
          <w:b/>
        </w:rPr>
        <w:t>pluriannuel</w:t>
      </w:r>
      <w:r>
        <w:t xml:space="preserve"> d’harmonisation :</w:t>
      </w:r>
    </w:p>
    <w:p w:rsidR="00890DAD" w:rsidRDefault="00890DAD" w:rsidP="00890DAD">
      <w:pPr>
        <w:pStyle w:val="Sansinterligne"/>
        <w:ind w:left="1440"/>
      </w:pPr>
    </w:p>
    <w:p w:rsidR="00890DAD" w:rsidRPr="009302E8" w:rsidRDefault="00890DAD" w:rsidP="00AF7CE0">
      <w:pPr>
        <w:pStyle w:val="Sansinterligne"/>
        <w:numPr>
          <w:ilvl w:val="0"/>
          <w:numId w:val="2"/>
        </w:numPr>
      </w:pPr>
      <w:r>
        <w:t>1</w:t>
      </w:r>
      <w:r w:rsidRPr="00A54AF6">
        <w:rPr>
          <w:vertAlign w:val="superscript"/>
        </w:rPr>
        <w:t>ère</w:t>
      </w:r>
      <w:r>
        <w:t xml:space="preserve"> phase d’application des tarifs : </w:t>
      </w:r>
      <w:r w:rsidRPr="00A54AF6">
        <w:rPr>
          <w:b/>
        </w:rPr>
        <w:t>septembre 2018</w:t>
      </w:r>
      <w:r w:rsidR="00625EB7">
        <w:t xml:space="preserve"> pour les mercredis, vacances d’automnes </w:t>
      </w:r>
      <w:r w:rsidR="008F607C">
        <w:t xml:space="preserve">2018 </w:t>
      </w:r>
      <w:r w:rsidR="00625EB7">
        <w:t>pour les vacances scolaires</w:t>
      </w:r>
    </w:p>
    <w:p w:rsidR="00890DAD" w:rsidRDefault="00890DAD" w:rsidP="00890DAD">
      <w:pPr>
        <w:pStyle w:val="Sansinterligne"/>
        <w:ind w:left="720"/>
      </w:pPr>
    </w:p>
    <w:p w:rsidR="00890DAD" w:rsidRDefault="00890DAD" w:rsidP="00AF7CE0">
      <w:pPr>
        <w:pStyle w:val="Sansinterligne"/>
        <w:numPr>
          <w:ilvl w:val="0"/>
          <w:numId w:val="2"/>
        </w:numPr>
      </w:pPr>
      <w:r>
        <w:t>Maintien de la participation financière du Sicoval à isopérimètre</w:t>
      </w:r>
    </w:p>
    <w:p w:rsidR="00890DAD" w:rsidRDefault="00890DAD" w:rsidP="00890DAD">
      <w:pPr>
        <w:pStyle w:val="Sansinterligne"/>
        <w:jc w:val="both"/>
      </w:pPr>
    </w:p>
    <w:p w:rsidR="00E170B8" w:rsidRDefault="00E170B8" w:rsidP="00890DAD">
      <w:pPr>
        <w:pStyle w:val="Sansinterligne"/>
        <w:jc w:val="both"/>
      </w:pPr>
      <w:r>
        <w:t>L’augmentation de tarifs pour l’année scolaire 2017/2018 est de 1.2%. L’étude prendra en compte cette augmentation.</w:t>
      </w:r>
    </w:p>
    <w:p w:rsidR="00E170B8" w:rsidRDefault="00E170B8" w:rsidP="00890DAD">
      <w:pPr>
        <w:pStyle w:val="Sansinterligne"/>
        <w:jc w:val="both"/>
      </w:pPr>
    </w:p>
    <w:p w:rsidR="00890DAD" w:rsidRDefault="00890DAD" w:rsidP="00890DAD">
      <w:pPr>
        <w:pStyle w:val="Sansinterligne"/>
      </w:pPr>
    </w:p>
    <w:p w:rsidR="00625EB7" w:rsidRDefault="00625EB7" w:rsidP="00890DAD">
      <w:pPr>
        <w:pStyle w:val="Sansinterligne"/>
      </w:pPr>
    </w:p>
    <w:p w:rsidR="00625EB7" w:rsidRDefault="00625EB7" w:rsidP="00890DAD">
      <w:pPr>
        <w:pStyle w:val="Sansinterligne"/>
      </w:pPr>
    </w:p>
    <w:p w:rsidR="00625EB7" w:rsidRDefault="00625EB7" w:rsidP="00890DAD">
      <w:pPr>
        <w:pStyle w:val="Sansinterligne"/>
      </w:pPr>
    </w:p>
    <w:p w:rsidR="00625EB7" w:rsidRDefault="00625EB7" w:rsidP="00890DAD">
      <w:pPr>
        <w:pStyle w:val="Sansinterligne"/>
      </w:pPr>
    </w:p>
    <w:p w:rsidR="00890DAD" w:rsidRDefault="00890DAD" w:rsidP="00890DAD">
      <w:pPr>
        <w:pStyle w:val="Sansinterligne"/>
      </w:pPr>
    </w:p>
    <w:p w:rsidR="009C6A2C" w:rsidRDefault="009C6A2C" w:rsidP="00890DAD">
      <w:pPr>
        <w:pStyle w:val="Sansinterligne"/>
      </w:pPr>
    </w:p>
    <w:p w:rsidR="00325C0A" w:rsidRDefault="00325C0A" w:rsidP="00890DAD">
      <w:pPr>
        <w:pStyle w:val="Sansinterligne"/>
      </w:pPr>
    </w:p>
    <w:p w:rsidR="009634F2" w:rsidRDefault="009634F2" w:rsidP="00D803ED">
      <w:pPr>
        <w:pStyle w:val="Sansinterligne"/>
        <w:ind w:firstLine="708"/>
        <w:rPr>
          <w:b/>
          <w:sz w:val="28"/>
          <w:szCs w:val="28"/>
          <w:u w:val="single"/>
        </w:rPr>
      </w:pPr>
      <w:r w:rsidRPr="00A97F8B">
        <w:rPr>
          <w:b/>
          <w:sz w:val="28"/>
          <w:szCs w:val="28"/>
          <w:u w:val="single"/>
        </w:rPr>
        <w:lastRenderedPageBreak/>
        <w:t xml:space="preserve">3.2 </w:t>
      </w:r>
      <w:r w:rsidR="00281AAB">
        <w:rPr>
          <w:b/>
          <w:sz w:val="28"/>
          <w:szCs w:val="28"/>
          <w:u w:val="single"/>
        </w:rPr>
        <w:t>Gouvernance</w:t>
      </w:r>
    </w:p>
    <w:p w:rsidR="00D803ED" w:rsidRDefault="00D803ED" w:rsidP="002B1B76">
      <w:pPr>
        <w:pStyle w:val="Sansinterligne"/>
        <w:jc w:val="both"/>
      </w:pPr>
    </w:p>
    <w:p w:rsidR="00890DAD" w:rsidRDefault="00890DAD" w:rsidP="00890DAD">
      <w:pPr>
        <w:pStyle w:val="Sansinterligne"/>
        <w:jc w:val="both"/>
      </w:pPr>
      <w:r>
        <w:t>La gouvernance sera assurée par le comité de pilotage (COPIL), sur la base d’éléments techniques fournis par le COTECH.</w:t>
      </w:r>
    </w:p>
    <w:p w:rsidR="00890DAD" w:rsidRDefault="00890DAD" w:rsidP="00890DAD">
      <w:pPr>
        <w:pStyle w:val="Sansinterligne"/>
        <w:jc w:val="both"/>
      </w:pPr>
      <w:r>
        <w:t xml:space="preserve">Une commission consultative </w:t>
      </w:r>
      <w:r w:rsidR="00EE748D">
        <w:t>a été</w:t>
      </w:r>
      <w:r>
        <w:t xml:space="preserve"> créée pour participer à l’élaboration de ce projet.</w:t>
      </w:r>
    </w:p>
    <w:p w:rsidR="00144EF4" w:rsidRDefault="00890DAD" w:rsidP="00890DAD">
      <w:pPr>
        <w:pStyle w:val="Sansinterligne"/>
        <w:jc w:val="both"/>
      </w:pPr>
      <w:r>
        <w:t>Enfin, le Groupe de Travail sur la Cohésion de l’Action Sociale (GTCAS) sera régulièrement informé et contribuera à l’avancement du projet.</w:t>
      </w:r>
    </w:p>
    <w:p w:rsidR="00144EF4" w:rsidRPr="006E00FA" w:rsidRDefault="00144EF4" w:rsidP="00890DAD">
      <w:pPr>
        <w:pStyle w:val="Sansinterligne"/>
        <w:jc w:val="both"/>
      </w:pPr>
      <w:r w:rsidRPr="006E00FA">
        <w:t xml:space="preserve">Une fois que le travail sur l’harmonisation tarifaire sera </w:t>
      </w:r>
      <w:r w:rsidR="00F870F3" w:rsidRPr="006E00FA">
        <w:t>finalisé</w:t>
      </w:r>
      <w:r w:rsidRPr="006E00FA">
        <w:t xml:space="preserve">, le ou les scenarii </w:t>
      </w:r>
      <w:proofErr w:type="gramStart"/>
      <w:r w:rsidRPr="006E00FA">
        <w:t>seront</w:t>
      </w:r>
      <w:proofErr w:type="gramEnd"/>
      <w:r w:rsidRPr="006E00FA">
        <w:t xml:space="preserve"> soumis au Bureau du Sicoval avant passage final en Conseil de Communauté.</w:t>
      </w:r>
    </w:p>
    <w:p w:rsidR="00890DAD" w:rsidRPr="007D4530" w:rsidRDefault="007D4530" w:rsidP="00890DAD">
      <w:pPr>
        <w:pStyle w:val="Sansinterligne"/>
        <w:jc w:val="both"/>
        <w:rPr>
          <w:b/>
          <w:i/>
        </w:rPr>
      </w:pPr>
      <w:r w:rsidRPr="007D4530">
        <w:rPr>
          <w:b/>
          <w:i/>
        </w:rPr>
        <w:t>Il est rappelé que seul le Conseil de Communauté est en mesure de prendre une décision dans le cadre d’une délibération.</w:t>
      </w:r>
    </w:p>
    <w:p w:rsidR="00AB7201" w:rsidRDefault="00AB7201" w:rsidP="00890DAD">
      <w:pPr>
        <w:pStyle w:val="Sansinterligne"/>
        <w:jc w:val="both"/>
      </w:pPr>
    </w:p>
    <w:p w:rsidR="00890DAD" w:rsidRDefault="00890DAD" w:rsidP="00890DAD">
      <w:pPr>
        <w:pStyle w:val="Sansinterligne"/>
        <w:jc w:val="both"/>
      </w:pPr>
    </w:p>
    <w:p w:rsidR="00890DAD" w:rsidRDefault="00890DAD" w:rsidP="00890DAD">
      <w:pPr>
        <w:pStyle w:val="Sansinterligne"/>
        <w:jc w:val="center"/>
      </w:pPr>
      <w:r>
        <w:rPr>
          <w:noProof/>
          <w:lang w:eastAsia="fr-FR"/>
        </w:rPr>
        <w:drawing>
          <wp:inline distT="0" distB="0" distL="0" distR="0" wp14:anchorId="5AD237D1" wp14:editId="4DB4359A">
            <wp:extent cx="5428848" cy="379793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9541" cy="3798416"/>
                    </a:xfrm>
                    <a:prstGeom prst="rect">
                      <a:avLst/>
                    </a:prstGeom>
                    <a:noFill/>
                  </pic:spPr>
                </pic:pic>
              </a:graphicData>
            </a:graphic>
          </wp:inline>
        </w:drawing>
      </w:r>
    </w:p>
    <w:p w:rsidR="00890DAD" w:rsidRDefault="00890DAD" w:rsidP="00890DAD">
      <w:pPr>
        <w:pStyle w:val="Sansinterligne"/>
        <w:jc w:val="both"/>
      </w:pPr>
    </w:p>
    <w:p w:rsidR="00890DAD" w:rsidRDefault="00890DAD" w:rsidP="00890DAD">
      <w:pPr>
        <w:pStyle w:val="Sansinterligne"/>
        <w:jc w:val="both"/>
      </w:pPr>
    </w:p>
    <w:p w:rsidR="00811BD1" w:rsidRDefault="00811BD1" w:rsidP="002B1B76">
      <w:pPr>
        <w:pStyle w:val="Sansinterligne"/>
        <w:jc w:val="both"/>
        <w:rPr>
          <w:b/>
          <w:sz w:val="24"/>
          <w:szCs w:val="24"/>
          <w:u w:val="single"/>
        </w:rPr>
      </w:pPr>
    </w:p>
    <w:p w:rsidR="009634F2" w:rsidRPr="00AB7201" w:rsidRDefault="00325C0A" w:rsidP="00AF7CE0">
      <w:pPr>
        <w:pStyle w:val="Sansinterligne"/>
        <w:numPr>
          <w:ilvl w:val="0"/>
          <w:numId w:val="5"/>
        </w:numPr>
        <w:rPr>
          <w:b/>
          <w:i/>
          <w:sz w:val="28"/>
          <w:szCs w:val="28"/>
        </w:rPr>
      </w:pPr>
      <w:r>
        <w:rPr>
          <w:b/>
          <w:i/>
          <w:sz w:val="28"/>
          <w:szCs w:val="28"/>
        </w:rPr>
        <w:t>zoom sur l</w:t>
      </w:r>
      <w:r w:rsidR="00281AAB" w:rsidRPr="00AB7201">
        <w:rPr>
          <w:b/>
          <w:i/>
          <w:sz w:val="28"/>
          <w:szCs w:val="28"/>
        </w:rPr>
        <w:t>a commission consultative (CC)</w:t>
      </w:r>
    </w:p>
    <w:p w:rsidR="0078282B" w:rsidRDefault="0078282B" w:rsidP="0078282B">
      <w:pPr>
        <w:pStyle w:val="Sansinterligne"/>
        <w:jc w:val="both"/>
      </w:pPr>
    </w:p>
    <w:p w:rsidR="005113C3" w:rsidRDefault="005113C3" w:rsidP="005113C3">
      <w:pPr>
        <w:pStyle w:val="Sansinterligne"/>
        <w:jc w:val="both"/>
      </w:pPr>
      <w:r>
        <w:t xml:space="preserve">Le but de cette commission est d’intégrer les usagers à la définition de tarifs harmonisés et garants de l’équité dans l’accès au service. </w:t>
      </w:r>
    </w:p>
    <w:p w:rsidR="005113C3" w:rsidRDefault="005113C3" w:rsidP="005113C3">
      <w:pPr>
        <w:pStyle w:val="Sansinterligne"/>
        <w:jc w:val="both"/>
      </w:pPr>
      <w:r>
        <w:t xml:space="preserve">Les représentants des usagers auront aussi pour mission de diffuser l’avancée des travaux au sein de l’ALSH qu’ils représentent </w:t>
      </w:r>
    </w:p>
    <w:p w:rsidR="005113C3" w:rsidRDefault="005113C3" w:rsidP="005113C3">
      <w:pPr>
        <w:pStyle w:val="Sansinterligne"/>
        <w:jc w:val="both"/>
      </w:pPr>
      <w:r>
        <w:t xml:space="preserve">Leur avis est </w:t>
      </w:r>
      <w:r w:rsidRPr="00C74BE2">
        <w:rPr>
          <w:b/>
        </w:rPr>
        <w:t>consultatif</w:t>
      </w:r>
      <w:r>
        <w:t>.</w:t>
      </w:r>
    </w:p>
    <w:p w:rsidR="005113C3" w:rsidRDefault="005113C3" w:rsidP="005113C3">
      <w:pPr>
        <w:pStyle w:val="Sansinterligne"/>
        <w:jc w:val="both"/>
      </w:pPr>
      <w:r>
        <w:t xml:space="preserve">Cette commission </w:t>
      </w:r>
      <w:r w:rsidR="00680E51">
        <w:t>est</w:t>
      </w:r>
      <w:r>
        <w:t xml:space="preserve"> </w:t>
      </w:r>
      <w:r w:rsidRPr="00C74BE2">
        <w:rPr>
          <w:b/>
        </w:rPr>
        <w:t>représentative des parents d’élèves élus</w:t>
      </w:r>
      <w:r>
        <w:t xml:space="preserve"> sur le territoire p</w:t>
      </w:r>
      <w:r w:rsidR="00680E51">
        <w:t>our l’année scolaire 2017/2018.</w:t>
      </w:r>
    </w:p>
    <w:p w:rsidR="005113C3" w:rsidRDefault="00680E51" w:rsidP="005113C3">
      <w:pPr>
        <w:pStyle w:val="Sansinterligne"/>
        <w:jc w:val="both"/>
      </w:pPr>
      <w:r>
        <w:t xml:space="preserve">Elle </w:t>
      </w:r>
      <w:r w:rsidR="00AB7201">
        <w:t>est</w:t>
      </w:r>
      <w:r>
        <w:t xml:space="preserve"> composée de</w:t>
      </w:r>
      <w:r w:rsidR="005113C3">
        <w:t xml:space="preserve"> </w:t>
      </w:r>
      <w:r w:rsidR="005113C3" w:rsidRPr="00C74BE2">
        <w:rPr>
          <w:b/>
        </w:rPr>
        <w:t>15 parents d’élèves</w:t>
      </w:r>
      <w:r>
        <w:t>.</w:t>
      </w:r>
    </w:p>
    <w:p w:rsidR="005113C3" w:rsidRDefault="005113C3" w:rsidP="005113C3">
      <w:pPr>
        <w:pStyle w:val="Sansinterligne"/>
        <w:jc w:val="both"/>
      </w:pPr>
      <w:r>
        <w:t>Ainsi, tous les ALSH du territoire seront représentés (1 parent par ALSH), avec une particularité pour Ramonville et Auzeville qui disposent de plusieurs ALSH et qui auront respectivement 2 et 1 représentants.</w:t>
      </w:r>
    </w:p>
    <w:p w:rsidR="005113C3" w:rsidRDefault="005113C3" w:rsidP="005113C3">
      <w:pPr>
        <w:pStyle w:val="Sansinterligne"/>
        <w:jc w:val="both"/>
      </w:pPr>
    </w:p>
    <w:p w:rsidR="009634F2" w:rsidRDefault="00430601" w:rsidP="009634F2">
      <w:pPr>
        <w:pStyle w:val="Sansinterligne"/>
        <w:ind w:firstLine="708"/>
        <w:rPr>
          <w:b/>
          <w:sz w:val="28"/>
          <w:szCs w:val="28"/>
          <w:u w:val="single"/>
        </w:rPr>
      </w:pPr>
      <w:r>
        <w:rPr>
          <w:b/>
          <w:sz w:val="28"/>
          <w:szCs w:val="28"/>
          <w:u w:val="single"/>
        </w:rPr>
        <w:t>3.3</w:t>
      </w:r>
      <w:r w:rsidR="009634F2" w:rsidRPr="00A97F8B">
        <w:rPr>
          <w:b/>
          <w:sz w:val="28"/>
          <w:szCs w:val="28"/>
          <w:u w:val="single"/>
        </w:rPr>
        <w:t xml:space="preserve">  </w:t>
      </w:r>
      <w:r>
        <w:rPr>
          <w:b/>
          <w:sz w:val="28"/>
          <w:szCs w:val="28"/>
          <w:u w:val="single"/>
        </w:rPr>
        <w:t>Planning - communication</w:t>
      </w:r>
    </w:p>
    <w:p w:rsidR="009C6A2C" w:rsidRDefault="009C6A2C" w:rsidP="001011CC">
      <w:pPr>
        <w:pStyle w:val="Sansinterligne"/>
      </w:pPr>
    </w:p>
    <w:p w:rsidR="00430601" w:rsidRPr="00430601" w:rsidRDefault="00430601" w:rsidP="00430601">
      <w:pPr>
        <w:pStyle w:val="Sansinterligne"/>
        <w:ind w:left="708" w:firstLine="708"/>
        <w:rPr>
          <w:b/>
          <w:i/>
          <w:sz w:val="24"/>
          <w:szCs w:val="24"/>
          <w:u w:val="single"/>
        </w:rPr>
      </w:pPr>
      <w:r w:rsidRPr="00430601">
        <w:rPr>
          <w:b/>
          <w:i/>
          <w:sz w:val="24"/>
          <w:szCs w:val="24"/>
          <w:u w:val="single"/>
        </w:rPr>
        <w:t>3.3.1 Rappel du planning initial</w:t>
      </w:r>
    </w:p>
    <w:p w:rsidR="00430601" w:rsidRDefault="00430601" w:rsidP="001011CC">
      <w:pPr>
        <w:pStyle w:val="Sansinterligne"/>
      </w:pPr>
    </w:p>
    <w:p w:rsidR="00430601" w:rsidRDefault="00430601" w:rsidP="00430601">
      <w:pPr>
        <w:pStyle w:val="Sansinterligne"/>
        <w:jc w:val="both"/>
      </w:pPr>
      <w:r>
        <w:t>Pour appliquer les tarifs harmonisés en septembre 2018, les différents scénarii devaient être proposés au bureau exécutif (BE) fin mars puis en Conseil de Communauté en avril. Ce timing nous aurait permis une communication de 2 mois auprès des usagers avant les vacances d’été (mai/juin).</w:t>
      </w:r>
    </w:p>
    <w:p w:rsidR="00430601" w:rsidRDefault="00430601" w:rsidP="001011CC">
      <w:pPr>
        <w:pStyle w:val="Sansinterligne"/>
      </w:pPr>
    </w:p>
    <w:p w:rsidR="00430601" w:rsidRDefault="00430601" w:rsidP="001011CC">
      <w:pPr>
        <w:pStyle w:val="Sansinterligne"/>
      </w:pPr>
    </w:p>
    <w:p w:rsidR="007D660B" w:rsidRDefault="007D660B" w:rsidP="001011CC">
      <w:pPr>
        <w:pStyle w:val="Sansinterligne"/>
      </w:pPr>
      <w:r>
        <w:rPr>
          <w:noProof/>
          <w:lang w:eastAsia="fr-FR"/>
        </w:rPr>
        <mc:AlternateContent>
          <mc:Choice Requires="wps">
            <w:drawing>
              <wp:anchor distT="0" distB="0" distL="114300" distR="114300" simplePos="0" relativeHeight="251659264" behindDoc="0" locked="0" layoutInCell="1" allowOverlap="1" wp14:anchorId="35EB87EF" wp14:editId="27CAAFF8">
                <wp:simplePos x="0" y="0"/>
                <wp:positionH relativeFrom="column">
                  <wp:posOffset>5796280</wp:posOffset>
                </wp:positionH>
                <wp:positionV relativeFrom="paragraph">
                  <wp:posOffset>772160</wp:posOffset>
                </wp:positionV>
                <wp:extent cx="733425" cy="4219575"/>
                <wp:effectExtent l="57150" t="19050" r="47625" b="104775"/>
                <wp:wrapNone/>
                <wp:docPr id="10" name="Flèche vers le bas 3"/>
                <wp:cNvGraphicFramePr/>
                <a:graphic xmlns:a="http://schemas.openxmlformats.org/drawingml/2006/main">
                  <a:graphicData uri="http://schemas.microsoft.com/office/word/2010/wordprocessingShape">
                    <wps:wsp>
                      <wps:cNvSpPr/>
                      <wps:spPr>
                        <a:xfrm>
                          <a:off x="0" y="0"/>
                          <a:ext cx="733425" cy="4219575"/>
                        </a:xfrm>
                        <a:prstGeom prst="downArrow">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E60224" w:rsidRDefault="00E60224" w:rsidP="007D660B">
                            <w:pPr>
                              <w:pStyle w:val="NormalWeb"/>
                              <w:spacing w:before="0" w:beforeAutospacing="0" w:after="0" w:afterAutospacing="0"/>
                              <w:jc w:val="center"/>
                              <w:textAlignment w:val="baseline"/>
                            </w:pPr>
                            <w:r>
                              <w:rPr>
                                <w:rFonts w:asciiTheme="minorHAnsi" w:hAnsi="Calibri" w:cstheme="minorBidi"/>
                                <w:color w:val="FFFFFF" w:themeColor="light1"/>
                                <w:kern w:val="24"/>
                              </w:rPr>
                              <w:t>Plan de Communication</w:t>
                            </w:r>
                          </w:p>
                        </w:txbxContent>
                      </wps:txbx>
                      <wps:bodyPr vert="vert" wrap="square" rtlCol="0"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5EB87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456.4pt;margin-top:60.8pt;width:57.75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" adj="19723" fillcolor="#2c5d98" strokecolor="#4a7ebb">
                <v:fill color2="#3a7ccb" rotate="t" angle="180" colors="0 #2c5d98;52429f #3c7bc7;1 #3a7ccb" focus="100%" type="gradient">
                  <o:fill v:ext="view" type="gradientUnscaled"/>
                </v:fill>
                <v:shadow on="t" color="black" opacity="22937f" origin=",.5" offset="0,.63889mm"/>
                <v:textbox style="layout-flow:vertical">
                  <w:txbxContent>
                    <w:p w:rsidR="00E60224" w:rsidRDefault="00E60224" w:rsidP="007D660B">
                      <w:pPr>
                        <w:pStyle w:val="NormalWeb"/>
                        <w:spacing w:before="0" w:beforeAutospacing="0" w:after="0" w:afterAutospacing="0"/>
                        <w:jc w:val="center"/>
                        <w:textAlignment w:val="baseline"/>
                      </w:pPr>
                      <w:r>
                        <w:rPr>
                          <w:rFonts w:asciiTheme="minorHAnsi" w:hAnsi="Calibri" w:cstheme="minorBidi"/>
                          <w:color w:val="FFFFFF" w:themeColor="light1"/>
                          <w:kern w:val="24"/>
                        </w:rPr>
                        <w:t>Plan de Communication</w:t>
                      </w:r>
                    </w:p>
                  </w:txbxContent>
                </v:textbox>
              </v:shape>
            </w:pict>
          </mc:Fallback>
        </mc:AlternateContent>
      </w:r>
      <w:r>
        <w:rPr>
          <w:noProof/>
          <w:lang w:eastAsia="fr-FR"/>
        </w:rPr>
        <w:drawing>
          <wp:inline distT="0" distB="0" distL="0" distR="0" wp14:anchorId="25CD9643" wp14:editId="5B0A41A9">
            <wp:extent cx="5547995" cy="5292090"/>
            <wp:effectExtent l="0" t="0" r="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995" cy="5292090"/>
                    </a:xfrm>
                    <a:prstGeom prst="rect">
                      <a:avLst/>
                    </a:prstGeom>
                    <a:noFill/>
                  </pic:spPr>
                </pic:pic>
              </a:graphicData>
            </a:graphic>
          </wp:inline>
        </w:drawing>
      </w:r>
    </w:p>
    <w:p w:rsidR="007D660B" w:rsidRDefault="007D660B" w:rsidP="001011CC">
      <w:pPr>
        <w:pStyle w:val="Sansinterligne"/>
      </w:pPr>
    </w:p>
    <w:p w:rsidR="00F962B1" w:rsidRDefault="00F962B1" w:rsidP="002A716A">
      <w:pPr>
        <w:pStyle w:val="Sansinterligne"/>
        <w:jc w:val="both"/>
      </w:pPr>
    </w:p>
    <w:p w:rsidR="007D660B" w:rsidRDefault="007D660B" w:rsidP="002A716A">
      <w:pPr>
        <w:pStyle w:val="Sansinterligne"/>
        <w:jc w:val="both"/>
      </w:pPr>
    </w:p>
    <w:p w:rsidR="00430601" w:rsidRPr="00430601" w:rsidRDefault="00430601" w:rsidP="00430601">
      <w:pPr>
        <w:pStyle w:val="Sansinterligne"/>
        <w:ind w:left="708" w:firstLine="708"/>
        <w:rPr>
          <w:b/>
          <w:i/>
          <w:sz w:val="24"/>
          <w:szCs w:val="24"/>
          <w:u w:val="single"/>
        </w:rPr>
      </w:pPr>
      <w:r>
        <w:rPr>
          <w:b/>
          <w:i/>
          <w:sz w:val="24"/>
          <w:szCs w:val="24"/>
          <w:u w:val="single"/>
        </w:rPr>
        <w:t>3.3.2</w:t>
      </w:r>
      <w:r w:rsidRPr="00430601">
        <w:rPr>
          <w:b/>
          <w:i/>
          <w:sz w:val="24"/>
          <w:szCs w:val="24"/>
          <w:u w:val="single"/>
        </w:rPr>
        <w:t xml:space="preserve"> </w:t>
      </w:r>
      <w:r>
        <w:rPr>
          <w:b/>
          <w:i/>
          <w:sz w:val="24"/>
          <w:szCs w:val="24"/>
          <w:u w:val="single"/>
        </w:rPr>
        <w:t>Problématique de la collecte des QF CAF Pro</w:t>
      </w:r>
    </w:p>
    <w:p w:rsidR="007D660B" w:rsidRDefault="007D660B" w:rsidP="002A716A">
      <w:pPr>
        <w:pStyle w:val="Sansinterligne"/>
        <w:jc w:val="both"/>
      </w:pPr>
    </w:p>
    <w:p w:rsidR="00590EB7" w:rsidRDefault="00430601" w:rsidP="002A716A">
      <w:pPr>
        <w:pStyle w:val="Sansinterligne"/>
        <w:jc w:val="both"/>
      </w:pPr>
      <w:r>
        <w:t>Les tarifs sont basés sur un quotient familial (QF). Les 2 QF utilisés sont le QF fiscal et le QF CAF Pro.</w:t>
      </w:r>
      <w:r w:rsidR="00173EFE">
        <w:t xml:space="preserve"> Pour effectuer des simulations, il est indispensable de connaitre </w:t>
      </w:r>
      <w:r w:rsidR="00590EB7">
        <w:t>l</w:t>
      </w:r>
      <w:r w:rsidR="00173EFE">
        <w:t xml:space="preserve">es QF </w:t>
      </w:r>
      <w:r w:rsidR="00590EB7">
        <w:t xml:space="preserve">de </w:t>
      </w:r>
      <w:r w:rsidR="00173EFE">
        <w:t>chaque fa</w:t>
      </w:r>
      <w:r w:rsidR="00590EB7">
        <w:t>mille.</w:t>
      </w:r>
    </w:p>
    <w:p w:rsidR="00476C36" w:rsidRDefault="00476C36" w:rsidP="002A716A">
      <w:pPr>
        <w:pStyle w:val="Sansinterligne"/>
        <w:jc w:val="both"/>
      </w:pPr>
      <w:r>
        <w:t>Nous disposons déjà des QF fiscaux.</w:t>
      </w:r>
    </w:p>
    <w:p w:rsidR="00590EB7" w:rsidRDefault="00476C36" w:rsidP="002A716A">
      <w:pPr>
        <w:pStyle w:val="Sansinterligne"/>
        <w:jc w:val="both"/>
      </w:pPr>
      <w:r>
        <w:t>Il était prévu que la CAF nous communique les QF CAF pro. Or, pour des raisons d’ordre technique et juridique, cela n’a pas été possible</w:t>
      </w:r>
      <w:r w:rsidR="00F870F3">
        <w:t xml:space="preserve"> </w:t>
      </w:r>
      <w:r w:rsidR="00F870F3" w:rsidRPr="006E00FA">
        <w:t>(CNIL)</w:t>
      </w:r>
      <w:r w:rsidRPr="00F870F3">
        <w:rPr>
          <w:color w:val="FF0000"/>
        </w:rPr>
        <w:t>.</w:t>
      </w:r>
    </w:p>
    <w:p w:rsidR="00476C36" w:rsidRDefault="00F870F3" w:rsidP="002A716A">
      <w:pPr>
        <w:pStyle w:val="Sansinterligne"/>
        <w:jc w:val="both"/>
      </w:pPr>
      <w:r>
        <w:lastRenderedPageBreak/>
        <w:t>D’autres scénarii</w:t>
      </w:r>
      <w:r w:rsidR="00476C36">
        <w:t xml:space="preserve"> ont été envisagés avec la CAF, mais aucun ne présentait les garanties nécessaires (transfert de base de données rendue anonyme, recherche d’une corrélation entre les 2 QF,…)</w:t>
      </w:r>
    </w:p>
    <w:p w:rsidR="00476C36" w:rsidRPr="00F47038" w:rsidRDefault="00476C36" w:rsidP="002A716A">
      <w:pPr>
        <w:pStyle w:val="Sansinterligne"/>
        <w:jc w:val="both"/>
        <w:rPr>
          <w:b/>
          <w:i/>
        </w:rPr>
      </w:pPr>
      <w:r w:rsidRPr="00F47038">
        <w:rPr>
          <w:b/>
          <w:i/>
        </w:rPr>
        <w:t xml:space="preserve">La seule solution consiste à collecter </w:t>
      </w:r>
      <w:r w:rsidR="007A7606" w:rsidRPr="00F47038">
        <w:rPr>
          <w:b/>
          <w:i/>
        </w:rPr>
        <w:t xml:space="preserve">les </w:t>
      </w:r>
      <w:r w:rsidR="00F47038" w:rsidRPr="00F47038">
        <w:rPr>
          <w:b/>
          <w:i/>
        </w:rPr>
        <w:t>numéros d’allocataires CAF directement auprès des usagers puis de récupérer leurs QF sur le site de la CAF.</w:t>
      </w:r>
    </w:p>
    <w:p w:rsidR="007D660B" w:rsidRDefault="00F47038" w:rsidP="002A716A">
      <w:pPr>
        <w:pStyle w:val="Sansinterligne"/>
        <w:jc w:val="both"/>
      </w:pPr>
      <w:r>
        <w:t>Cette tâche, non intégrée au planning initial</w:t>
      </w:r>
      <w:r w:rsidR="003179FA">
        <w:t>,</w:t>
      </w:r>
      <w:r>
        <w:t xml:space="preserve"> va avoir un impact sur le planning et sur la co</w:t>
      </w:r>
      <w:r w:rsidR="003179FA">
        <w:t>m</w:t>
      </w:r>
      <w:r>
        <w:t>munication</w:t>
      </w:r>
      <w:r w:rsidR="003179FA">
        <w:t>.</w:t>
      </w:r>
    </w:p>
    <w:p w:rsidR="00F47038" w:rsidRDefault="00F47038" w:rsidP="002A716A">
      <w:pPr>
        <w:pStyle w:val="Sansinterligne"/>
        <w:jc w:val="both"/>
      </w:pPr>
    </w:p>
    <w:p w:rsidR="00E709EC" w:rsidRPr="00873960" w:rsidRDefault="00F47038" w:rsidP="00AF7CE0">
      <w:pPr>
        <w:pStyle w:val="Sansinterligne"/>
        <w:numPr>
          <w:ilvl w:val="0"/>
          <w:numId w:val="5"/>
        </w:numPr>
        <w:jc w:val="both"/>
        <w:rPr>
          <w:b/>
          <w:i/>
        </w:rPr>
      </w:pPr>
      <w:r w:rsidRPr="00873960">
        <w:rPr>
          <w:b/>
          <w:i/>
        </w:rPr>
        <w:t>Impact sur la communication</w:t>
      </w:r>
    </w:p>
    <w:p w:rsidR="00873960" w:rsidRDefault="00873960" w:rsidP="00873960">
      <w:pPr>
        <w:pStyle w:val="Sansinterligne"/>
        <w:ind w:left="1428"/>
        <w:jc w:val="both"/>
      </w:pPr>
    </w:p>
    <w:p w:rsidR="00F47038" w:rsidRDefault="003179FA" w:rsidP="00F47038">
      <w:pPr>
        <w:pStyle w:val="Sansinterligne"/>
        <w:jc w:val="both"/>
      </w:pPr>
      <w:r>
        <w:t>La lettre d’information aux usagers, dont l’envoi était prévu au mois de janvier, a été modifiée pour pouvoir collecter les numéros d’allocataires</w:t>
      </w:r>
      <w:r w:rsidR="006D24E4">
        <w:t xml:space="preserve">. Elle intègre l’encart suivant </w:t>
      </w:r>
      <w:r>
        <w:t>:</w:t>
      </w:r>
    </w:p>
    <w:p w:rsidR="003179FA" w:rsidRDefault="003179FA" w:rsidP="00F47038">
      <w:pPr>
        <w:pStyle w:val="Sansinterligne"/>
        <w:jc w:val="both"/>
      </w:pPr>
    </w:p>
    <w:p w:rsidR="003179FA" w:rsidRDefault="003179FA" w:rsidP="00F47038">
      <w:pPr>
        <w:pStyle w:val="Sansinterligne"/>
        <w:jc w:val="both"/>
      </w:pPr>
      <w:r>
        <w:rPr>
          <w:noProof/>
          <w:lang w:eastAsia="fr-FR"/>
        </w:rPr>
        <w:drawing>
          <wp:inline distT="0" distB="0" distL="0" distR="0" wp14:anchorId="29FFD32E" wp14:editId="618B78E3">
            <wp:extent cx="5836258" cy="2123291"/>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840288" cy="2124757"/>
                    </a:xfrm>
                    <a:prstGeom prst="rect">
                      <a:avLst/>
                    </a:prstGeom>
                  </pic:spPr>
                </pic:pic>
              </a:graphicData>
            </a:graphic>
          </wp:inline>
        </w:drawing>
      </w:r>
    </w:p>
    <w:p w:rsidR="003179FA" w:rsidRDefault="003179FA" w:rsidP="00F47038">
      <w:pPr>
        <w:pStyle w:val="Sansinterligne"/>
        <w:jc w:val="both"/>
      </w:pPr>
    </w:p>
    <w:p w:rsidR="00873960" w:rsidRDefault="003179FA" w:rsidP="00F47038">
      <w:pPr>
        <w:pStyle w:val="Sansinterligne"/>
        <w:jc w:val="both"/>
      </w:pPr>
      <w:r>
        <w:t xml:space="preserve">La lettre ainsi modifiée sera envoyée </w:t>
      </w:r>
      <w:r w:rsidR="00BA76EB">
        <w:t>semaine 7 par les directeurs des ALSH aux usagers</w:t>
      </w:r>
      <w:r>
        <w:t>.</w:t>
      </w:r>
    </w:p>
    <w:p w:rsidR="003179FA" w:rsidRDefault="003179FA" w:rsidP="00F47038">
      <w:pPr>
        <w:pStyle w:val="Sansinterligne"/>
        <w:jc w:val="both"/>
      </w:pPr>
    </w:p>
    <w:p w:rsidR="00F870F3" w:rsidRPr="006E00FA" w:rsidRDefault="00F870F3" w:rsidP="00F870F3">
      <w:pPr>
        <w:pStyle w:val="Sansinterligne"/>
        <w:jc w:val="both"/>
      </w:pPr>
      <w:r w:rsidRPr="006E00FA">
        <w:t>(Le texte de cet encart a été modifié suite à la commission consultative pour intégrer les deux points demandés :</w:t>
      </w:r>
    </w:p>
    <w:p w:rsidR="00F870F3" w:rsidRPr="006E00FA" w:rsidRDefault="00F870F3" w:rsidP="00F870F3">
      <w:pPr>
        <w:pStyle w:val="Sansinterligne"/>
        <w:jc w:val="both"/>
        <w:rPr>
          <w:rFonts w:ascii="Calibri" w:hAnsi="Calibri"/>
        </w:rPr>
      </w:pPr>
      <w:r w:rsidRPr="006E00FA">
        <w:rPr>
          <w:rFonts w:ascii="Calibri" w:hAnsi="Calibri"/>
        </w:rPr>
        <w:t xml:space="preserve">- préciser l’accès </w:t>
      </w:r>
      <w:r w:rsidRPr="006E00FA">
        <w:rPr>
          <w:rFonts w:ascii="Calibri" w:hAnsi="Calibri"/>
          <w:b/>
          <w:i/>
        </w:rPr>
        <w:t>uniquement</w:t>
      </w:r>
      <w:r w:rsidRPr="006E00FA">
        <w:rPr>
          <w:rFonts w:ascii="Calibri" w:hAnsi="Calibri"/>
        </w:rPr>
        <w:t xml:space="preserve"> au QF CAF Pro ;</w:t>
      </w:r>
    </w:p>
    <w:p w:rsidR="00F870F3" w:rsidRPr="006E00FA" w:rsidRDefault="00F870F3" w:rsidP="00F870F3">
      <w:pPr>
        <w:pStyle w:val="Sansinterligne"/>
        <w:jc w:val="both"/>
      </w:pPr>
      <w:r w:rsidRPr="006E00FA">
        <w:rPr>
          <w:rFonts w:ascii="Calibri" w:hAnsi="Calibri"/>
        </w:rPr>
        <w:t>- il est de l’</w:t>
      </w:r>
      <w:r w:rsidRPr="006E00FA">
        <w:rPr>
          <w:rFonts w:ascii="Calibri" w:hAnsi="Calibri"/>
          <w:b/>
          <w:i/>
        </w:rPr>
        <w:t xml:space="preserve">intérêt des parents </w:t>
      </w:r>
      <w:r w:rsidRPr="006E00FA">
        <w:rPr>
          <w:rFonts w:ascii="Calibri" w:hAnsi="Calibri"/>
        </w:rPr>
        <w:t>de nous fournir leur N° d’allocataire.)</w:t>
      </w:r>
    </w:p>
    <w:p w:rsidR="00F870F3" w:rsidRDefault="00F870F3" w:rsidP="00F47038">
      <w:pPr>
        <w:pStyle w:val="Sansinterligne"/>
        <w:jc w:val="both"/>
      </w:pPr>
    </w:p>
    <w:p w:rsidR="00873960" w:rsidRDefault="00873960" w:rsidP="00F47038">
      <w:pPr>
        <w:pStyle w:val="Sansinterligne"/>
        <w:jc w:val="both"/>
      </w:pPr>
    </w:p>
    <w:p w:rsidR="00F47038" w:rsidRPr="00873960" w:rsidRDefault="00F47038" w:rsidP="00AF7CE0">
      <w:pPr>
        <w:pStyle w:val="Sansinterligne"/>
        <w:numPr>
          <w:ilvl w:val="0"/>
          <w:numId w:val="5"/>
        </w:numPr>
        <w:jc w:val="both"/>
        <w:rPr>
          <w:b/>
          <w:i/>
        </w:rPr>
      </w:pPr>
      <w:r w:rsidRPr="00873960">
        <w:rPr>
          <w:b/>
          <w:i/>
        </w:rPr>
        <w:t>Impact sur le planning</w:t>
      </w:r>
    </w:p>
    <w:p w:rsidR="00873960" w:rsidRDefault="00873960" w:rsidP="002A716A">
      <w:pPr>
        <w:pStyle w:val="Sansinterligne"/>
        <w:jc w:val="both"/>
      </w:pPr>
    </w:p>
    <w:p w:rsidR="007D660B" w:rsidRPr="007F17A6" w:rsidRDefault="003179FA" w:rsidP="002A716A">
      <w:pPr>
        <w:pStyle w:val="Sansinterligne"/>
        <w:jc w:val="both"/>
        <w:rPr>
          <w:b/>
          <w:i/>
        </w:rPr>
      </w:pPr>
      <w:r>
        <w:t xml:space="preserve">La date limite de retour </w:t>
      </w:r>
      <w:r w:rsidR="00787698">
        <w:t>est fixée au 1</w:t>
      </w:r>
      <w:r w:rsidR="00F870F3">
        <w:t>5 mars. Les différents scénarii</w:t>
      </w:r>
      <w:r w:rsidR="00787698">
        <w:t xml:space="preserve"> devront être </w:t>
      </w:r>
      <w:r w:rsidR="00873960">
        <w:t xml:space="preserve">étudiés sur les mois d’avril-mai pour une proposition en </w:t>
      </w:r>
      <w:r w:rsidR="00873960" w:rsidRPr="007F17A6">
        <w:rPr>
          <w:b/>
          <w:i/>
        </w:rPr>
        <w:t>Conseil de communauté au mois de juin, soit 2 mois plus tard que prévu.</w:t>
      </w:r>
    </w:p>
    <w:p w:rsidR="00873960" w:rsidRDefault="00873960" w:rsidP="002A716A">
      <w:pPr>
        <w:pStyle w:val="Sansinterligne"/>
        <w:jc w:val="both"/>
      </w:pPr>
      <w:r>
        <w:t>L’objectif d’application des tarifs reste la rentrée scolaire 2018.</w:t>
      </w:r>
    </w:p>
    <w:p w:rsidR="00873960" w:rsidRDefault="00873960" w:rsidP="002A716A">
      <w:pPr>
        <w:pStyle w:val="Sansinterligne"/>
        <w:jc w:val="both"/>
      </w:pPr>
      <w:r>
        <w:t>La fenêtre de communication entre le vote des tarifs et les vacances d’été sera réduite à quelques semaines au lieu de 2 mois. Il faudra donc prévoir une communication intermédiaire sur l’avancée des travaux avant le vote des tarifs.</w:t>
      </w:r>
    </w:p>
    <w:p w:rsidR="00F47038" w:rsidRDefault="00F47038" w:rsidP="002839B7">
      <w:pPr>
        <w:pStyle w:val="Sansinterligne"/>
      </w:pPr>
    </w:p>
    <w:p w:rsidR="00F47038" w:rsidRDefault="00F47038" w:rsidP="002A716A">
      <w:pPr>
        <w:pStyle w:val="Sansinterligne"/>
        <w:jc w:val="both"/>
      </w:pPr>
    </w:p>
    <w:p w:rsidR="007F17A6" w:rsidRDefault="007F17A6" w:rsidP="002A716A">
      <w:pPr>
        <w:pStyle w:val="Sansinterligne"/>
        <w:jc w:val="both"/>
      </w:pPr>
    </w:p>
    <w:p w:rsidR="007F17A6" w:rsidRDefault="007F17A6" w:rsidP="002A716A">
      <w:pPr>
        <w:pStyle w:val="Sansinterligne"/>
        <w:jc w:val="both"/>
      </w:pPr>
    </w:p>
    <w:p w:rsidR="007F17A6" w:rsidRDefault="007F17A6" w:rsidP="002A716A">
      <w:pPr>
        <w:pStyle w:val="Sansinterligne"/>
        <w:jc w:val="both"/>
      </w:pPr>
    </w:p>
    <w:p w:rsidR="007F17A6" w:rsidRDefault="007F17A6" w:rsidP="002A716A">
      <w:pPr>
        <w:pStyle w:val="Sansinterligne"/>
        <w:jc w:val="both"/>
      </w:pPr>
    </w:p>
    <w:p w:rsidR="007F17A6" w:rsidRDefault="007F17A6" w:rsidP="002A716A">
      <w:pPr>
        <w:pStyle w:val="Sansinterligne"/>
        <w:jc w:val="both"/>
      </w:pPr>
    </w:p>
    <w:p w:rsidR="007F17A6" w:rsidRDefault="007F17A6" w:rsidP="002A716A">
      <w:pPr>
        <w:pStyle w:val="Sansinterligne"/>
        <w:jc w:val="both"/>
      </w:pPr>
    </w:p>
    <w:p w:rsidR="003179FA" w:rsidRDefault="003179FA" w:rsidP="002A716A">
      <w:pPr>
        <w:pStyle w:val="Sansinterligne"/>
        <w:jc w:val="both"/>
      </w:pPr>
    </w:p>
    <w:p w:rsidR="001D1641" w:rsidRDefault="001D1641" w:rsidP="007D660B">
      <w:pPr>
        <w:pStyle w:val="Sansinterligne"/>
        <w:jc w:val="both"/>
      </w:pPr>
    </w:p>
    <w:p w:rsidR="00281AAB" w:rsidRDefault="00281AAB" w:rsidP="002839B7">
      <w:pPr>
        <w:pStyle w:val="Sansinterligne"/>
        <w:jc w:val="both"/>
      </w:pPr>
    </w:p>
    <w:p w:rsidR="00281AAB" w:rsidRDefault="00281AAB" w:rsidP="00281AAB">
      <w:pPr>
        <w:pStyle w:val="Sansinterligne"/>
        <w:ind w:firstLine="708"/>
        <w:rPr>
          <w:b/>
          <w:sz w:val="28"/>
          <w:szCs w:val="28"/>
          <w:u w:val="single"/>
        </w:rPr>
      </w:pPr>
      <w:r w:rsidRPr="00A97F8B">
        <w:rPr>
          <w:b/>
          <w:sz w:val="28"/>
          <w:szCs w:val="28"/>
          <w:u w:val="single"/>
        </w:rPr>
        <w:t>3.</w:t>
      </w:r>
      <w:r w:rsidR="007F17A6">
        <w:rPr>
          <w:b/>
          <w:sz w:val="28"/>
          <w:szCs w:val="28"/>
          <w:u w:val="single"/>
        </w:rPr>
        <w:t>4</w:t>
      </w:r>
      <w:r w:rsidRPr="00A97F8B">
        <w:rPr>
          <w:b/>
          <w:sz w:val="28"/>
          <w:szCs w:val="28"/>
          <w:u w:val="single"/>
        </w:rPr>
        <w:t xml:space="preserve"> </w:t>
      </w:r>
      <w:r>
        <w:rPr>
          <w:b/>
          <w:sz w:val="28"/>
          <w:szCs w:val="28"/>
          <w:u w:val="single"/>
        </w:rPr>
        <w:t>Etat des lieux des tarifs</w:t>
      </w:r>
    </w:p>
    <w:p w:rsidR="00281AAB" w:rsidRDefault="00281AAB" w:rsidP="002368FB">
      <w:pPr>
        <w:pStyle w:val="Sansinterligne"/>
        <w:jc w:val="both"/>
      </w:pPr>
    </w:p>
    <w:p w:rsidR="002839B7" w:rsidRDefault="006E5263" w:rsidP="002839B7">
      <w:pPr>
        <w:pStyle w:val="Sansinterligne"/>
        <w:jc w:val="both"/>
      </w:pPr>
      <w:r>
        <w:t>L’hétérogén</w:t>
      </w:r>
      <w:r w:rsidR="002839B7">
        <w:t>éité des tarifs a été rappelée : 9 groupes de tarification, un découpage qui varie de 4 à 10 tranches et un rapport entre les tarifs qui peut aller jusqu’à 10.</w:t>
      </w:r>
    </w:p>
    <w:p w:rsidR="002368FB" w:rsidRDefault="001D1641" w:rsidP="002368FB">
      <w:pPr>
        <w:pStyle w:val="Sansinterligne"/>
        <w:jc w:val="both"/>
      </w:pPr>
      <w:r>
        <w:t>L</w:t>
      </w:r>
      <w:r w:rsidR="002368FB">
        <w:t xml:space="preserve">e graphique </w:t>
      </w:r>
      <w:r>
        <w:t xml:space="preserve">suivant </w:t>
      </w:r>
      <w:r w:rsidR="002368FB">
        <w:t xml:space="preserve">illustre </w:t>
      </w:r>
      <w:r w:rsidR="002839B7">
        <w:t xml:space="preserve">cette </w:t>
      </w:r>
      <w:r w:rsidR="002368FB">
        <w:t>hétérogénéité des tarifs pratiqués sur le territoire :</w:t>
      </w:r>
    </w:p>
    <w:p w:rsidR="002368FB" w:rsidRDefault="002368FB" w:rsidP="002368FB">
      <w:pPr>
        <w:pStyle w:val="Sansinterligne"/>
        <w:jc w:val="both"/>
      </w:pPr>
    </w:p>
    <w:p w:rsidR="002368FB" w:rsidRDefault="002368FB" w:rsidP="002368FB">
      <w:pPr>
        <w:pStyle w:val="Sansinterligne"/>
        <w:jc w:val="both"/>
      </w:pPr>
    </w:p>
    <w:p w:rsidR="002368FB" w:rsidRDefault="001D1641" w:rsidP="002368FB">
      <w:pPr>
        <w:pStyle w:val="Sansinterligne"/>
        <w:jc w:val="both"/>
      </w:pPr>
      <w:r>
        <w:rPr>
          <w:noProof/>
          <w:lang w:eastAsia="fr-FR"/>
        </w:rPr>
        <w:drawing>
          <wp:inline distT="0" distB="0" distL="0" distR="0" wp14:anchorId="3385C883" wp14:editId="2E6A1472">
            <wp:extent cx="6247225" cy="4079020"/>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55310" cy="4084299"/>
                    </a:xfrm>
                    <a:prstGeom prst="rect">
                      <a:avLst/>
                    </a:prstGeom>
                    <a:noFill/>
                  </pic:spPr>
                </pic:pic>
              </a:graphicData>
            </a:graphic>
          </wp:inline>
        </w:drawing>
      </w:r>
    </w:p>
    <w:p w:rsidR="002368FB" w:rsidRDefault="002368FB" w:rsidP="002368FB">
      <w:pPr>
        <w:pStyle w:val="Sansinterligne"/>
        <w:jc w:val="both"/>
      </w:pPr>
    </w:p>
    <w:p w:rsidR="002368FB" w:rsidRDefault="002368FB" w:rsidP="002368FB">
      <w:pPr>
        <w:pStyle w:val="Sansinterligne"/>
        <w:jc w:val="both"/>
      </w:pPr>
    </w:p>
    <w:p w:rsidR="001D1641" w:rsidRDefault="001D1641" w:rsidP="001D1641">
      <w:pPr>
        <w:pStyle w:val="Sansinterligne"/>
        <w:jc w:val="both"/>
      </w:pPr>
      <w:r>
        <w:t xml:space="preserve">Sur l’axe des ordonnées figurent les quotients familiaux, sur l’axe des abscisses les </w:t>
      </w:r>
      <w:r w:rsidRPr="00155B07">
        <w:rPr>
          <w:i/>
        </w:rPr>
        <w:t>groupes de tarification</w:t>
      </w:r>
      <w:r w:rsidR="00766420">
        <w:t xml:space="preserve"> (</w:t>
      </w:r>
      <w:r>
        <w:t>Il s’agit de communes ou d’ensembles de communes qui ont des modalités de facturation différente</w:t>
      </w:r>
      <w:r w:rsidR="00766420">
        <w:t>s).</w:t>
      </w:r>
    </w:p>
    <w:p w:rsidR="002368FB" w:rsidRDefault="002368FB" w:rsidP="002368FB">
      <w:pPr>
        <w:pStyle w:val="Sansinterligne"/>
        <w:jc w:val="both"/>
      </w:pPr>
    </w:p>
    <w:p w:rsidR="002839B7" w:rsidRDefault="002839B7" w:rsidP="002E39A0">
      <w:pPr>
        <w:pStyle w:val="Sansinterligne"/>
        <w:ind w:left="720"/>
        <w:jc w:val="both"/>
      </w:pPr>
    </w:p>
    <w:p w:rsidR="002839B7" w:rsidRDefault="002839B7" w:rsidP="002E39A0">
      <w:pPr>
        <w:pStyle w:val="Sansinterligne"/>
        <w:ind w:left="720"/>
        <w:jc w:val="both"/>
      </w:pPr>
    </w:p>
    <w:p w:rsidR="00890DAD" w:rsidRDefault="00890DAD" w:rsidP="00890DAD">
      <w:pPr>
        <w:pStyle w:val="Sansinterligne"/>
        <w:ind w:firstLine="708"/>
        <w:rPr>
          <w:b/>
          <w:sz w:val="28"/>
          <w:szCs w:val="28"/>
          <w:u w:val="single"/>
        </w:rPr>
      </w:pPr>
      <w:r w:rsidRPr="00A97F8B">
        <w:rPr>
          <w:b/>
          <w:sz w:val="28"/>
          <w:szCs w:val="28"/>
          <w:u w:val="single"/>
        </w:rPr>
        <w:t>3.</w:t>
      </w:r>
      <w:r w:rsidR="002839B7">
        <w:rPr>
          <w:b/>
          <w:sz w:val="28"/>
          <w:szCs w:val="28"/>
          <w:u w:val="single"/>
        </w:rPr>
        <w:t>5</w:t>
      </w:r>
      <w:r w:rsidRPr="00A97F8B">
        <w:rPr>
          <w:b/>
          <w:sz w:val="28"/>
          <w:szCs w:val="28"/>
          <w:u w:val="single"/>
        </w:rPr>
        <w:t xml:space="preserve"> </w:t>
      </w:r>
      <w:r w:rsidR="002839B7">
        <w:rPr>
          <w:b/>
          <w:sz w:val="28"/>
          <w:szCs w:val="28"/>
          <w:u w:val="single"/>
        </w:rPr>
        <w:t>Coût et financement</w:t>
      </w:r>
    </w:p>
    <w:p w:rsidR="00281AAB" w:rsidRDefault="00281AAB" w:rsidP="00766420">
      <w:pPr>
        <w:pStyle w:val="Sansinterligne"/>
        <w:jc w:val="both"/>
      </w:pPr>
    </w:p>
    <w:p w:rsidR="00607C72" w:rsidRDefault="00607C72" w:rsidP="00766420">
      <w:pPr>
        <w:pStyle w:val="Sansinterligne"/>
        <w:jc w:val="both"/>
      </w:pPr>
      <w:r>
        <w:t>Conformément à la proposition faite lors de la CC du 21 décembre, un point sur le coût et le financement des structures a été présenté.</w:t>
      </w:r>
    </w:p>
    <w:p w:rsidR="00607C72" w:rsidRDefault="00607C72" w:rsidP="00766420">
      <w:pPr>
        <w:pStyle w:val="Sansinterligne"/>
        <w:jc w:val="both"/>
      </w:pPr>
    </w:p>
    <w:p w:rsidR="002839B7" w:rsidRPr="00607C72" w:rsidRDefault="002839B7" w:rsidP="00AF7CE0">
      <w:pPr>
        <w:pStyle w:val="Sansinterligne"/>
        <w:numPr>
          <w:ilvl w:val="0"/>
          <w:numId w:val="5"/>
        </w:numPr>
        <w:jc w:val="both"/>
        <w:rPr>
          <w:b/>
          <w:i/>
        </w:rPr>
      </w:pPr>
      <w:r w:rsidRPr="00607C72">
        <w:rPr>
          <w:b/>
          <w:i/>
        </w:rPr>
        <w:t>L’étude de coûts :</w:t>
      </w:r>
    </w:p>
    <w:p w:rsidR="002839B7" w:rsidRDefault="002839B7" w:rsidP="00AF7CE0">
      <w:pPr>
        <w:pStyle w:val="Sansinterligne"/>
        <w:numPr>
          <w:ilvl w:val="0"/>
          <w:numId w:val="3"/>
        </w:numPr>
        <w:jc w:val="both"/>
      </w:pPr>
      <w:r>
        <w:t>est basée sur les déclarations des comptes de résultats des structures transmis à la CAF</w:t>
      </w:r>
    </w:p>
    <w:p w:rsidR="002839B7" w:rsidRDefault="002839B7" w:rsidP="00AF7CE0">
      <w:pPr>
        <w:pStyle w:val="Sansinterligne"/>
        <w:numPr>
          <w:ilvl w:val="0"/>
          <w:numId w:val="3"/>
        </w:numPr>
        <w:jc w:val="both"/>
      </w:pPr>
      <w:r>
        <w:t>porte sur une année civile (2016)</w:t>
      </w:r>
    </w:p>
    <w:p w:rsidR="002839B7" w:rsidRDefault="002839B7" w:rsidP="00AF7CE0">
      <w:pPr>
        <w:pStyle w:val="Sansinterligne"/>
        <w:numPr>
          <w:ilvl w:val="0"/>
          <w:numId w:val="3"/>
        </w:numPr>
        <w:jc w:val="both"/>
      </w:pPr>
      <w:r>
        <w:t>concerne l’ensemble des ALSH du territoire</w:t>
      </w:r>
    </w:p>
    <w:p w:rsidR="002839B7" w:rsidRDefault="002839B7" w:rsidP="00AF7CE0">
      <w:pPr>
        <w:pStyle w:val="Sansinterligne"/>
        <w:numPr>
          <w:ilvl w:val="0"/>
          <w:numId w:val="3"/>
        </w:numPr>
        <w:jc w:val="both"/>
      </w:pPr>
      <w:r>
        <w:t>repose sur l’ensemble des temps d’activité (mercredis et vacances scolaires)</w:t>
      </w:r>
    </w:p>
    <w:p w:rsidR="002839B7" w:rsidRDefault="002839B7" w:rsidP="002839B7">
      <w:pPr>
        <w:pStyle w:val="Sansinterligne"/>
        <w:jc w:val="both"/>
      </w:pPr>
    </w:p>
    <w:p w:rsidR="002839B7" w:rsidRDefault="002839B7" w:rsidP="002839B7">
      <w:pPr>
        <w:pStyle w:val="Sansinterligne"/>
        <w:jc w:val="both"/>
      </w:pPr>
      <w:r>
        <w:t>Les dépenses de fonctionnement prises en compte sont :</w:t>
      </w:r>
    </w:p>
    <w:p w:rsidR="002839B7" w:rsidRDefault="002839B7" w:rsidP="00AF7CE0">
      <w:pPr>
        <w:pStyle w:val="Sansinterligne"/>
        <w:numPr>
          <w:ilvl w:val="0"/>
          <w:numId w:val="4"/>
        </w:numPr>
        <w:jc w:val="both"/>
      </w:pPr>
      <w:r>
        <w:t>le fonctionnement courant (budget pédagogique,…)</w:t>
      </w:r>
    </w:p>
    <w:p w:rsidR="002839B7" w:rsidRDefault="002839B7" w:rsidP="00AF7CE0">
      <w:pPr>
        <w:pStyle w:val="Sansinterligne"/>
        <w:numPr>
          <w:ilvl w:val="0"/>
          <w:numId w:val="4"/>
        </w:numPr>
        <w:jc w:val="both"/>
      </w:pPr>
      <w:r>
        <w:t>les marchés (alimentation, transports,…..)</w:t>
      </w:r>
    </w:p>
    <w:p w:rsidR="002839B7" w:rsidRDefault="002839B7" w:rsidP="00AF7CE0">
      <w:pPr>
        <w:pStyle w:val="Sansinterligne"/>
        <w:numPr>
          <w:ilvl w:val="0"/>
          <w:numId w:val="4"/>
        </w:numPr>
        <w:jc w:val="both"/>
      </w:pPr>
      <w:r>
        <w:t>les ressources humaines</w:t>
      </w:r>
    </w:p>
    <w:p w:rsidR="002839B7" w:rsidRDefault="002839B7" w:rsidP="00AF7CE0">
      <w:pPr>
        <w:pStyle w:val="Sansinterligne"/>
        <w:numPr>
          <w:ilvl w:val="0"/>
          <w:numId w:val="4"/>
        </w:numPr>
        <w:jc w:val="both"/>
      </w:pPr>
      <w:r>
        <w:t>les remboursements aux communes (déterminées lors des Commissions Locale d’Evaluation des Charges Transférées)</w:t>
      </w:r>
    </w:p>
    <w:p w:rsidR="002839B7" w:rsidRDefault="002839B7" w:rsidP="00AF7CE0">
      <w:pPr>
        <w:pStyle w:val="Sansinterligne"/>
        <w:numPr>
          <w:ilvl w:val="0"/>
          <w:numId w:val="4"/>
        </w:numPr>
        <w:jc w:val="both"/>
      </w:pPr>
    </w:p>
    <w:p w:rsidR="002839B7" w:rsidRDefault="002839B7" w:rsidP="002839B7">
      <w:pPr>
        <w:pStyle w:val="Sansinterligne"/>
        <w:jc w:val="both"/>
      </w:pPr>
      <w:r>
        <w:t>Les recettes de fonctionnement sont :</w:t>
      </w:r>
    </w:p>
    <w:p w:rsidR="002839B7" w:rsidRDefault="002839B7" w:rsidP="00AF7CE0">
      <w:pPr>
        <w:pStyle w:val="Sansinterligne"/>
        <w:numPr>
          <w:ilvl w:val="0"/>
          <w:numId w:val="4"/>
        </w:numPr>
        <w:jc w:val="both"/>
      </w:pPr>
      <w:r>
        <w:t>La participation des usagers</w:t>
      </w:r>
    </w:p>
    <w:p w:rsidR="002839B7" w:rsidRDefault="002839B7" w:rsidP="00AF7CE0">
      <w:pPr>
        <w:pStyle w:val="Sansinterligne"/>
        <w:numPr>
          <w:ilvl w:val="0"/>
          <w:numId w:val="4"/>
        </w:numPr>
        <w:jc w:val="both"/>
      </w:pPr>
      <w:r>
        <w:t>Les prestations de services de la CAF</w:t>
      </w:r>
    </w:p>
    <w:p w:rsidR="002839B7" w:rsidRDefault="002839B7" w:rsidP="00AF7CE0">
      <w:pPr>
        <w:pStyle w:val="Sansinterligne"/>
        <w:numPr>
          <w:ilvl w:val="0"/>
          <w:numId w:val="4"/>
        </w:numPr>
        <w:jc w:val="both"/>
      </w:pPr>
      <w:r>
        <w:t>Le CEJ (CAF)</w:t>
      </w:r>
    </w:p>
    <w:p w:rsidR="002839B7" w:rsidRDefault="002839B7" w:rsidP="00AF7CE0">
      <w:pPr>
        <w:pStyle w:val="Sansinterligne"/>
        <w:numPr>
          <w:ilvl w:val="0"/>
          <w:numId w:val="4"/>
        </w:numPr>
        <w:jc w:val="both"/>
      </w:pPr>
      <w:r>
        <w:t>La participation vacances loisirs (CAF)</w:t>
      </w:r>
    </w:p>
    <w:p w:rsidR="002839B7" w:rsidRDefault="002839B7" w:rsidP="00AF7CE0">
      <w:pPr>
        <w:pStyle w:val="Sansinterligne"/>
        <w:numPr>
          <w:ilvl w:val="0"/>
          <w:numId w:val="4"/>
        </w:numPr>
        <w:jc w:val="both"/>
      </w:pPr>
      <w:r>
        <w:t>Les reversements des communes (ex. participation de St-</w:t>
      </w:r>
      <w:proofErr w:type="spellStart"/>
      <w:r>
        <w:t>Orens</w:t>
      </w:r>
      <w:proofErr w:type="spellEnd"/>
      <w:r>
        <w:t xml:space="preserve"> au financement de l’ALSH « La Caprice »)</w:t>
      </w:r>
    </w:p>
    <w:p w:rsidR="002839B7" w:rsidRDefault="002839B7" w:rsidP="002839B7">
      <w:pPr>
        <w:pStyle w:val="Sansinterligne"/>
        <w:jc w:val="both"/>
      </w:pPr>
    </w:p>
    <w:p w:rsidR="002839B7" w:rsidRPr="00193F5B" w:rsidRDefault="002839B7" w:rsidP="002839B7">
      <w:pPr>
        <w:pStyle w:val="Sansinterligne"/>
        <w:jc w:val="both"/>
        <w:rPr>
          <w:b/>
        </w:rPr>
      </w:pPr>
      <w:r w:rsidRPr="00193F5B">
        <w:rPr>
          <w:b/>
        </w:rPr>
        <w:t>Le coût par heure et par enfant est évalué à 5.5</w:t>
      </w:r>
      <w:r>
        <w:rPr>
          <w:b/>
        </w:rPr>
        <w:t>3</w:t>
      </w:r>
      <w:r w:rsidRPr="00193F5B">
        <w:rPr>
          <w:b/>
        </w:rPr>
        <w:t xml:space="preserve"> €.</w:t>
      </w:r>
    </w:p>
    <w:p w:rsidR="002839B7" w:rsidRDefault="002839B7" w:rsidP="002839B7">
      <w:pPr>
        <w:pStyle w:val="Sansinterligne"/>
        <w:jc w:val="both"/>
      </w:pPr>
    </w:p>
    <w:p w:rsidR="002839B7" w:rsidRDefault="002839B7" w:rsidP="002839B7">
      <w:pPr>
        <w:pStyle w:val="Sansinterligne"/>
        <w:jc w:val="both"/>
      </w:pPr>
      <w:r>
        <w:t xml:space="preserve">Il faut toutefois préciser que ce coût n’est pas complet. </w:t>
      </w:r>
      <w:r w:rsidR="00A965EF">
        <w:t>Les services supports notamment</w:t>
      </w:r>
      <w:r>
        <w:t xml:space="preserve"> (RH, direction, comptabilité,</w:t>
      </w:r>
      <w:r w:rsidR="00F870F3" w:rsidRPr="006E00FA">
        <w:t xml:space="preserve"> communication</w:t>
      </w:r>
      <w:r>
        <w:t>…) ne sont pas intégrés.</w:t>
      </w:r>
    </w:p>
    <w:p w:rsidR="002839B7" w:rsidRDefault="002839B7" w:rsidP="002839B7">
      <w:pPr>
        <w:pStyle w:val="Sansinterligne"/>
        <w:jc w:val="both"/>
        <w:rPr>
          <w:strike/>
          <w:color w:val="FF0000"/>
        </w:rPr>
      </w:pPr>
    </w:p>
    <w:p w:rsidR="002839B7" w:rsidRDefault="002839B7" w:rsidP="002839B7">
      <w:pPr>
        <w:pStyle w:val="Sansinterligne"/>
        <w:jc w:val="both"/>
      </w:pPr>
      <w:r>
        <w:t>La mise en place d’un contrôle de gestion au sein du Sicoval nous permettra d’éta</w:t>
      </w:r>
      <w:r w:rsidR="00C26DB2">
        <w:t>blir ultérieurement un coût de revient complet</w:t>
      </w:r>
      <w:r>
        <w:t>.</w:t>
      </w:r>
    </w:p>
    <w:p w:rsidR="002839B7" w:rsidRDefault="002839B7" w:rsidP="002839B7">
      <w:pPr>
        <w:pStyle w:val="Sansinterligne"/>
        <w:jc w:val="both"/>
      </w:pPr>
    </w:p>
    <w:p w:rsidR="00607C72" w:rsidRDefault="00607C72" w:rsidP="002839B7">
      <w:pPr>
        <w:pStyle w:val="Sansinterligne"/>
        <w:jc w:val="both"/>
      </w:pPr>
    </w:p>
    <w:p w:rsidR="002839B7" w:rsidRPr="00607C72" w:rsidRDefault="002839B7" w:rsidP="00AF7CE0">
      <w:pPr>
        <w:pStyle w:val="Sansinterligne"/>
        <w:numPr>
          <w:ilvl w:val="0"/>
          <w:numId w:val="5"/>
        </w:numPr>
        <w:jc w:val="both"/>
        <w:rPr>
          <w:b/>
          <w:i/>
        </w:rPr>
      </w:pPr>
      <w:r w:rsidRPr="00607C72">
        <w:rPr>
          <w:b/>
          <w:i/>
        </w:rPr>
        <w:t>Les ALSH sont financés de la manière suivante :</w:t>
      </w:r>
    </w:p>
    <w:p w:rsidR="002839B7" w:rsidRDefault="002839B7" w:rsidP="002839B7">
      <w:pPr>
        <w:pStyle w:val="Sansinterligne"/>
        <w:jc w:val="both"/>
      </w:pPr>
    </w:p>
    <w:p w:rsidR="002839B7" w:rsidRDefault="002839B7" w:rsidP="002839B7">
      <w:pPr>
        <w:pStyle w:val="Sansinterligne"/>
        <w:jc w:val="center"/>
      </w:pPr>
      <w:r>
        <w:rPr>
          <w:noProof/>
          <w:lang w:eastAsia="fr-FR"/>
        </w:rPr>
        <w:drawing>
          <wp:inline distT="0" distB="0" distL="0" distR="0" wp14:anchorId="5D72B99E" wp14:editId="1547D9E9">
            <wp:extent cx="4925695" cy="3286125"/>
            <wp:effectExtent l="0" t="0" r="825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5695" cy="3286125"/>
                    </a:xfrm>
                    <a:prstGeom prst="rect">
                      <a:avLst/>
                    </a:prstGeom>
                    <a:noFill/>
                  </pic:spPr>
                </pic:pic>
              </a:graphicData>
            </a:graphic>
          </wp:inline>
        </w:drawing>
      </w:r>
    </w:p>
    <w:p w:rsidR="002839B7" w:rsidRDefault="002839B7" w:rsidP="002839B7">
      <w:pPr>
        <w:pStyle w:val="Sansinterligne"/>
        <w:jc w:val="both"/>
      </w:pPr>
    </w:p>
    <w:p w:rsidR="002839B7" w:rsidRDefault="002839B7" w:rsidP="002839B7">
      <w:pPr>
        <w:pStyle w:val="Sansinterligne"/>
        <w:jc w:val="both"/>
      </w:pPr>
    </w:p>
    <w:p w:rsidR="002839B7" w:rsidRDefault="002839B7" w:rsidP="002839B7">
      <w:pPr>
        <w:pStyle w:val="Sansinterligne"/>
        <w:jc w:val="both"/>
      </w:pPr>
      <w:r>
        <w:t>Au vu de la remarque précédente relative à la complétude des coûts, la participation à hauteur de 54% de la part du Sicoval constitue un plancher.</w:t>
      </w:r>
    </w:p>
    <w:p w:rsidR="002839B7" w:rsidRDefault="002839B7" w:rsidP="002839B7">
      <w:pPr>
        <w:pStyle w:val="Sansinterligne"/>
        <w:jc w:val="both"/>
      </w:pPr>
    </w:p>
    <w:p w:rsidR="00607C72" w:rsidRDefault="00607C72" w:rsidP="002A716A">
      <w:pPr>
        <w:pStyle w:val="Sansinterligne"/>
        <w:jc w:val="both"/>
      </w:pPr>
    </w:p>
    <w:p w:rsidR="00607C72" w:rsidRDefault="00607C72" w:rsidP="00607C72">
      <w:pPr>
        <w:pStyle w:val="Sansinterligne"/>
        <w:ind w:firstLine="708"/>
        <w:rPr>
          <w:b/>
          <w:sz w:val="28"/>
          <w:szCs w:val="28"/>
          <w:u w:val="single"/>
        </w:rPr>
      </w:pPr>
      <w:r w:rsidRPr="00A97F8B">
        <w:rPr>
          <w:b/>
          <w:sz w:val="28"/>
          <w:szCs w:val="28"/>
          <w:u w:val="single"/>
        </w:rPr>
        <w:t>3.</w:t>
      </w:r>
      <w:r>
        <w:rPr>
          <w:b/>
          <w:sz w:val="28"/>
          <w:szCs w:val="28"/>
          <w:u w:val="single"/>
        </w:rPr>
        <w:t>6</w:t>
      </w:r>
      <w:r w:rsidRPr="00A97F8B">
        <w:rPr>
          <w:b/>
          <w:sz w:val="28"/>
          <w:szCs w:val="28"/>
          <w:u w:val="single"/>
        </w:rPr>
        <w:t xml:space="preserve"> </w:t>
      </w:r>
      <w:r>
        <w:rPr>
          <w:b/>
          <w:sz w:val="28"/>
          <w:szCs w:val="28"/>
          <w:u w:val="single"/>
        </w:rPr>
        <w:t>Hypothèses : propositions</w:t>
      </w:r>
    </w:p>
    <w:p w:rsidR="00A60197" w:rsidRDefault="00A60197" w:rsidP="009A1055">
      <w:pPr>
        <w:pStyle w:val="Sansinterligne"/>
      </w:pPr>
    </w:p>
    <w:p w:rsidR="007D4530" w:rsidRDefault="007D4530" w:rsidP="00220D2D">
      <w:pPr>
        <w:pStyle w:val="Sansinterligne"/>
        <w:jc w:val="both"/>
      </w:pPr>
      <w:r>
        <w:t>Des choix doivent être faits pou</w:t>
      </w:r>
      <w:r w:rsidR="00A20407">
        <w:t>r limiter le nombre de scénarii</w:t>
      </w:r>
      <w:r>
        <w:t xml:space="preserve"> à proposer en Conseil de Communauté. Les points suivants ont été soumis aux membres de la commission.</w:t>
      </w:r>
    </w:p>
    <w:p w:rsidR="007D4530" w:rsidRPr="00A60197" w:rsidRDefault="007D4530" w:rsidP="009A1055">
      <w:pPr>
        <w:pStyle w:val="Sansinterligne"/>
      </w:pPr>
    </w:p>
    <w:p w:rsidR="00A60197" w:rsidRPr="00A60197" w:rsidRDefault="00A60197" w:rsidP="00A60197">
      <w:pPr>
        <w:pStyle w:val="Sansinterligne"/>
        <w:ind w:left="708" w:firstLine="708"/>
        <w:rPr>
          <w:b/>
          <w:i/>
          <w:sz w:val="24"/>
          <w:szCs w:val="24"/>
          <w:u w:val="single"/>
        </w:rPr>
      </w:pPr>
      <w:r w:rsidRPr="00A60197">
        <w:rPr>
          <w:b/>
          <w:i/>
          <w:sz w:val="24"/>
          <w:szCs w:val="24"/>
          <w:u w:val="single"/>
        </w:rPr>
        <w:t>3.6.1 Séquences</w:t>
      </w:r>
    </w:p>
    <w:p w:rsidR="00A60197" w:rsidRDefault="007D4530" w:rsidP="00220D2D">
      <w:pPr>
        <w:pStyle w:val="Sansinterligne"/>
        <w:jc w:val="both"/>
      </w:pPr>
      <w:r>
        <w:t>Il existe 3 services (ou séquences) proposés le mercredi après-midi :</w:t>
      </w:r>
    </w:p>
    <w:p w:rsidR="007D4530" w:rsidRDefault="007D4530" w:rsidP="00AF7CE0">
      <w:pPr>
        <w:pStyle w:val="Sansinterligne"/>
        <w:numPr>
          <w:ilvl w:val="0"/>
          <w:numId w:val="4"/>
        </w:numPr>
        <w:jc w:val="both"/>
      </w:pPr>
      <w:r>
        <w:t>Le 12h00-14h00, qui inclus le repas</w:t>
      </w:r>
    </w:p>
    <w:p w:rsidR="007D4530" w:rsidRDefault="007D4530" w:rsidP="00AF7CE0">
      <w:pPr>
        <w:pStyle w:val="Sansinterligne"/>
        <w:numPr>
          <w:ilvl w:val="0"/>
          <w:numId w:val="4"/>
        </w:numPr>
        <w:jc w:val="both"/>
      </w:pPr>
      <w:r>
        <w:t>L’après-midi sans repas</w:t>
      </w:r>
    </w:p>
    <w:p w:rsidR="007D4530" w:rsidRDefault="007D4530" w:rsidP="00AF7CE0">
      <w:pPr>
        <w:pStyle w:val="Sansinterligne"/>
        <w:numPr>
          <w:ilvl w:val="0"/>
          <w:numId w:val="4"/>
        </w:numPr>
        <w:jc w:val="both"/>
      </w:pPr>
      <w:r>
        <w:t xml:space="preserve">L’après-midi avec repas </w:t>
      </w:r>
    </w:p>
    <w:p w:rsidR="007D4530" w:rsidRDefault="007D4530" w:rsidP="00220D2D">
      <w:pPr>
        <w:pStyle w:val="Sansinterligne"/>
        <w:jc w:val="both"/>
      </w:pPr>
    </w:p>
    <w:p w:rsidR="007D4530" w:rsidRDefault="007D4530" w:rsidP="00220D2D">
      <w:pPr>
        <w:pStyle w:val="Sansinterligne"/>
        <w:jc w:val="both"/>
      </w:pPr>
      <w:r>
        <w:t>La tarification de l’après-midi sans repas</w:t>
      </w:r>
      <w:r w:rsidR="0080666D">
        <w:t xml:space="preserve"> est similaire à celle de l’après-midi avec repas (</w:t>
      </w:r>
      <w:proofErr w:type="spellStart"/>
      <w:r w:rsidR="0080666D">
        <w:t>cf</w:t>
      </w:r>
      <w:proofErr w:type="spellEnd"/>
      <w:r w:rsidR="0080666D">
        <w:t xml:space="preserve"> ci-dessus).</w:t>
      </w:r>
    </w:p>
    <w:p w:rsidR="0080666D" w:rsidRDefault="0080666D" w:rsidP="00220D2D">
      <w:pPr>
        <w:pStyle w:val="Sansinterligne"/>
        <w:jc w:val="both"/>
      </w:pPr>
      <w:r>
        <w:t>Le 12h00-14h00 est une séquence qui est déjà harmonisée, la grille suivante étant appliquée à tous les ALSH :</w:t>
      </w:r>
    </w:p>
    <w:p w:rsidR="0080666D" w:rsidRDefault="0080666D" w:rsidP="0080666D">
      <w:pPr>
        <w:pStyle w:val="Sansinterligne"/>
        <w:jc w:val="center"/>
      </w:pPr>
      <w:r w:rsidRPr="0080666D">
        <w:rPr>
          <w:noProof/>
          <w:lang w:eastAsia="fr-FR"/>
        </w:rPr>
        <w:drawing>
          <wp:inline distT="0" distB="0" distL="0" distR="0">
            <wp:extent cx="1415415" cy="1153160"/>
            <wp:effectExtent l="0" t="0" r="0" b="889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5415" cy="1153160"/>
                    </a:xfrm>
                    <a:prstGeom prst="rect">
                      <a:avLst/>
                    </a:prstGeom>
                    <a:noFill/>
                    <a:ln>
                      <a:noFill/>
                    </a:ln>
                  </pic:spPr>
                </pic:pic>
              </a:graphicData>
            </a:graphic>
          </wp:inline>
        </w:drawing>
      </w:r>
    </w:p>
    <w:p w:rsidR="00C10EE9" w:rsidRDefault="00C10EE9" w:rsidP="00A60197">
      <w:pPr>
        <w:pStyle w:val="Sansinterligne"/>
      </w:pPr>
    </w:p>
    <w:p w:rsidR="0080666D" w:rsidRPr="00A20407" w:rsidRDefault="00C10EE9" w:rsidP="00220D2D">
      <w:pPr>
        <w:pStyle w:val="Sansinterligne"/>
        <w:jc w:val="both"/>
        <w:rPr>
          <w:b/>
        </w:rPr>
      </w:pPr>
      <w:r w:rsidRPr="00A20407">
        <w:rPr>
          <w:b/>
        </w:rPr>
        <w:t xml:space="preserve">La commission propose d’harmoniser les tranches </w:t>
      </w:r>
      <w:r w:rsidR="00220D2D" w:rsidRPr="00A20407">
        <w:rPr>
          <w:b/>
        </w:rPr>
        <w:t>pour</w:t>
      </w:r>
      <w:r w:rsidRPr="00A20407">
        <w:rPr>
          <w:b/>
        </w:rPr>
        <w:t xml:space="preserve"> les 3 séquences du mercredi.</w:t>
      </w:r>
    </w:p>
    <w:p w:rsidR="00A60197" w:rsidRDefault="00A60197" w:rsidP="00A60197">
      <w:pPr>
        <w:pStyle w:val="Sansinterligne"/>
      </w:pPr>
    </w:p>
    <w:p w:rsidR="00C10EE9" w:rsidRDefault="00C10EE9" w:rsidP="00A60197">
      <w:pPr>
        <w:pStyle w:val="Sansinterligne"/>
      </w:pPr>
    </w:p>
    <w:p w:rsidR="00A60197" w:rsidRPr="00A60197" w:rsidRDefault="00A60197" w:rsidP="00A60197">
      <w:pPr>
        <w:pStyle w:val="Sansinterligne"/>
        <w:ind w:left="708" w:firstLine="708"/>
        <w:rPr>
          <w:b/>
          <w:i/>
          <w:sz w:val="24"/>
          <w:szCs w:val="24"/>
          <w:u w:val="single"/>
        </w:rPr>
      </w:pPr>
      <w:r w:rsidRPr="00A60197">
        <w:rPr>
          <w:b/>
          <w:i/>
          <w:sz w:val="24"/>
          <w:szCs w:val="24"/>
          <w:u w:val="single"/>
        </w:rPr>
        <w:t>3.6.2 Quotient familial</w:t>
      </w:r>
      <w:r w:rsidR="00C10EE9">
        <w:rPr>
          <w:b/>
          <w:i/>
          <w:sz w:val="24"/>
          <w:szCs w:val="24"/>
          <w:u w:val="single"/>
        </w:rPr>
        <w:t xml:space="preserve"> (QF)</w:t>
      </w:r>
    </w:p>
    <w:p w:rsidR="00A60197" w:rsidRDefault="00C10EE9" w:rsidP="00220D2D">
      <w:pPr>
        <w:pStyle w:val="Sansinterligne"/>
        <w:jc w:val="both"/>
      </w:pPr>
      <w:r>
        <w:t>Les tarifs sont basés sur un quotient. Un choix doit être fait entre le quotient fiscal et le quotient CAF Pro. Les 2 QF diffèrent sur plusieurs aspects.</w:t>
      </w:r>
    </w:p>
    <w:p w:rsidR="00C10EE9" w:rsidRDefault="00C10EE9" w:rsidP="00A60197">
      <w:pPr>
        <w:pStyle w:val="Sansinterligne"/>
      </w:pPr>
    </w:p>
    <w:p w:rsidR="00F802EA" w:rsidRPr="00A20407" w:rsidRDefault="00C10EE9" w:rsidP="00A20407">
      <w:pPr>
        <w:pStyle w:val="Sansinterligne"/>
        <w:numPr>
          <w:ilvl w:val="0"/>
          <w:numId w:val="6"/>
        </w:numPr>
        <w:rPr>
          <w:b/>
          <w:i/>
        </w:rPr>
      </w:pPr>
      <w:r w:rsidRPr="000018EE">
        <w:rPr>
          <w:b/>
          <w:i/>
        </w:rPr>
        <w:t>Les modalités de calcul</w:t>
      </w:r>
    </w:p>
    <w:p w:rsidR="00F802EA" w:rsidRPr="00F802EA" w:rsidRDefault="00F802EA" w:rsidP="00F802EA">
      <w:pPr>
        <w:pStyle w:val="Sansinterligne"/>
      </w:pPr>
      <w:r>
        <w:rPr>
          <w:noProof/>
          <w:lang w:eastAsia="fr-FR"/>
        </w:rPr>
        <w:drawing>
          <wp:inline distT="0" distB="0" distL="0" distR="0" wp14:anchorId="17DE22A4" wp14:editId="3FE399F0">
            <wp:extent cx="5635782" cy="3488361"/>
            <wp:effectExtent l="0" t="0" r="317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1332" cy="3491796"/>
                    </a:xfrm>
                    <a:prstGeom prst="rect">
                      <a:avLst/>
                    </a:prstGeom>
                  </pic:spPr>
                </pic:pic>
              </a:graphicData>
            </a:graphic>
          </wp:inline>
        </w:drawing>
      </w:r>
    </w:p>
    <w:p w:rsidR="00F802EA" w:rsidRDefault="00F802EA" w:rsidP="00F802EA">
      <w:pPr>
        <w:pStyle w:val="Sansinterligne"/>
        <w:jc w:val="both"/>
      </w:pPr>
      <w:r>
        <w:lastRenderedPageBreak/>
        <w:t>Sur le plan des ressources, le QF CAF prend en compte l’ensemble des ressources, y compris les prestations familiales.</w:t>
      </w:r>
    </w:p>
    <w:p w:rsidR="00F802EA" w:rsidRDefault="00F802EA" w:rsidP="00F802EA">
      <w:pPr>
        <w:pStyle w:val="Sansinterligne"/>
        <w:jc w:val="both"/>
      </w:pPr>
      <w:r>
        <w:t xml:space="preserve">La comptabilisation des parts diffère essentiellement  pour les familles monoparentales (1 personne seule = 2 parts pour la CAF). </w:t>
      </w:r>
    </w:p>
    <w:p w:rsidR="00F802EA" w:rsidRPr="00F802EA" w:rsidRDefault="00F802EA" w:rsidP="00F802EA">
      <w:pPr>
        <w:pStyle w:val="Sansinterligne"/>
      </w:pPr>
    </w:p>
    <w:p w:rsidR="000018EE" w:rsidRPr="000018EE" w:rsidRDefault="00F802EA" w:rsidP="00AF7CE0">
      <w:pPr>
        <w:pStyle w:val="Sansinterligne"/>
        <w:numPr>
          <w:ilvl w:val="0"/>
          <w:numId w:val="6"/>
        </w:numPr>
        <w:rPr>
          <w:b/>
          <w:i/>
        </w:rPr>
      </w:pPr>
      <w:r w:rsidRPr="000018EE">
        <w:rPr>
          <w:b/>
          <w:i/>
        </w:rPr>
        <w:t>La périodicité de révision</w:t>
      </w:r>
    </w:p>
    <w:p w:rsidR="000018EE" w:rsidRDefault="000018EE" w:rsidP="00220D2D">
      <w:pPr>
        <w:pStyle w:val="Sansinterligne"/>
        <w:jc w:val="both"/>
      </w:pPr>
      <w:r>
        <w:t>Le QF fiscal est actualisé une fois par an. Le QF CAF peut être actualisé le mois suivant le changement (</w:t>
      </w:r>
      <w:proofErr w:type="spellStart"/>
      <w:r>
        <w:t>cf</w:t>
      </w:r>
      <w:proofErr w:type="spellEnd"/>
      <w:r>
        <w:t xml:space="preserve"> tableau ci-dessous). </w:t>
      </w:r>
    </w:p>
    <w:p w:rsidR="000018EE" w:rsidRDefault="000018EE" w:rsidP="000018EE">
      <w:pPr>
        <w:pStyle w:val="Sansinterligne"/>
      </w:pPr>
    </w:p>
    <w:p w:rsidR="00F802EA" w:rsidRDefault="000018EE" w:rsidP="00F802EA">
      <w:pPr>
        <w:pStyle w:val="Sansinterligne"/>
      </w:pPr>
      <w:r>
        <w:rPr>
          <w:noProof/>
          <w:lang w:eastAsia="fr-FR"/>
        </w:rPr>
        <w:drawing>
          <wp:inline distT="0" distB="0" distL="0" distR="0" wp14:anchorId="23B4B2E0" wp14:editId="663F118A">
            <wp:extent cx="4400550" cy="674370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00550" cy="6743700"/>
                    </a:xfrm>
                    <a:prstGeom prst="rect">
                      <a:avLst/>
                    </a:prstGeom>
                  </pic:spPr>
                </pic:pic>
              </a:graphicData>
            </a:graphic>
          </wp:inline>
        </w:drawing>
      </w:r>
    </w:p>
    <w:p w:rsidR="000018EE" w:rsidRDefault="000018EE" w:rsidP="00F802EA">
      <w:pPr>
        <w:pStyle w:val="Sansinterligne"/>
      </w:pPr>
    </w:p>
    <w:p w:rsidR="000018EE" w:rsidRDefault="000018EE" w:rsidP="00F802EA">
      <w:pPr>
        <w:pStyle w:val="Sansinterligne"/>
      </w:pPr>
    </w:p>
    <w:p w:rsidR="000018EE" w:rsidRDefault="000018EE" w:rsidP="00F802EA">
      <w:pPr>
        <w:pStyle w:val="Sansinterligne"/>
      </w:pPr>
    </w:p>
    <w:p w:rsidR="00F802EA" w:rsidRPr="000018EE" w:rsidRDefault="00F802EA" w:rsidP="00AF7CE0">
      <w:pPr>
        <w:pStyle w:val="Sansinterligne"/>
        <w:numPr>
          <w:ilvl w:val="0"/>
          <w:numId w:val="6"/>
        </w:numPr>
        <w:rPr>
          <w:b/>
          <w:i/>
        </w:rPr>
      </w:pPr>
      <w:r w:rsidRPr="000018EE">
        <w:rPr>
          <w:b/>
          <w:i/>
        </w:rPr>
        <w:lastRenderedPageBreak/>
        <w:t>Utilisation des QF dans d’autres domaines</w:t>
      </w:r>
    </w:p>
    <w:p w:rsidR="000018EE" w:rsidRDefault="000018EE" w:rsidP="00220D2D">
      <w:pPr>
        <w:pStyle w:val="Sansinterligne"/>
        <w:jc w:val="both"/>
      </w:pPr>
      <w:r>
        <w:t>Le secteur de la petite enfance utilise le QF CAF Pro.</w:t>
      </w:r>
    </w:p>
    <w:p w:rsidR="00F802EA" w:rsidRDefault="000018EE" w:rsidP="00220D2D">
      <w:pPr>
        <w:pStyle w:val="Sansinterligne"/>
        <w:jc w:val="both"/>
      </w:pPr>
      <w:r>
        <w:t xml:space="preserve">Les </w:t>
      </w:r>
      <w:r w:rsidR="00A20407" w:rsidRPr="006E00FA">
        <w:t>ALAE</w:t>
      </w:r>
      <w:r w:rsidRPr="006E00FA">
        <w:t xml:space="preserve"> </w:t>
      </w:r>
      <w:r>
        <w:t>(activités périscolaires) tendent à utiliser le QF CAF Pro.</w:t>
      </w:r>
    </w:p>
    <w:p w:rsidR="006B57CA" w:rsidRPr="00F802EA" w:rsidRDefault="006B57CA" w:rsidP="00220D2D">
      <w:pPr>
        <w:pStyle w:val="Sansinterligne"/>
        <w:jc w:val="both"/>
      </w:pPr>
      <w:r>
        <w:t>C’est le QF élaboré et utilisé par la CAF…</w:t>
      </w:r>
    </w:p>
    <w:p w:rsidR="00F802EA" w:rsidRPr="00F802EA" w:rsidRDefault="00F802EA" w:rsidP="00F802EA">
      <w:pPr>
        <w:pStyle w:val="Sansinterligne"/>
      </w:pPr>
    </w:p>
    <w:p w:rsidR="00F802EA" w:rsidRPr="00F802EA" w:rsidRDefault="00F802EA" w:rsidP="00F802EA">
      <w:pPr>
        <w:pStyle w:val="Sansinterligne"/>
      </w:pPr>
    </w:p>
    <w:p w:rsidR="00C10EE9" w:rsidRDefault="006B57CA" w:rsidP="00220D2D">
      <w:pPr>
        <w:pStyle w:val="Sansinterligne"/>
        <w:jc w:val="both"/>
      </w:pPr>
      <w:r>
        <w:t>Le QF CAF présente les avantages suivants par rapport au QF fiscal :</w:t>
      </w:r>
    </w:p>
    <w:p w:rsidR="006B57CA" w:rsidRDefault="006B57CA" w:rsidP="00AF7CE0">
      <w:pPr>
        <w:pStyle w:val="Sansinterligne"/>
        <w:numPr>
          <w:ilvl w:val="0"/>
          <w:numId w:val="4"/>
        </w:numPr>
        <w:jc w:val="both"/>
      </w:pPr>
      <w:r>
        <w:t>prise en compte de toutes les ressources</w:t>
      </w:r>
    </w:p>
    <w:p w:rsidR="006B57CA" w:rsidRDefault="006B57CA" w:rsidP="00AF7CE0">
      <w:pPr>
        <w:pStyle w:val="Sansinterligne"/>
        <w:numPr>
          <w:ilvl w:val="0"/>
          <w:numId w:val="4"/>
        </w:numPr>
        <w:jc w:val="both"/>
      </w:pPr>
      <w:r>
        <w:t>il est corrélé dans le temps aux changements familiaux</w:t>
      </w:r>
    </w:p>
    <w:p w:rsidR="006B57CA" w:rsidRDefault="006B57CA" w:rsidP="00AF7CE0">
      <w:pPr>
        <w:pStyle w:val="Sansinterligne"/>
        <w:numPr>
          <w:ilvl w:val="0"/>
          <w:numId w:val="4"/>
        </w:numPr>
        <w:jc w:val="both"/>
      </w:pPr>
      <w:r>
        <w:t xml:space="preserve">il est le plus utilisé dans </w:t>
      </w:r>
      <w:r w:rsidR="00963A44">
        <w:t>le secteur de</w:t>
      </w:r>
      <w:r>
        <w:t xml:space="preserve"> l’action sociale</w:t>
      </w:r>
    </w:p>
    <w:p w:rsidR="006B57CA" w:rsidRDefault="006B57CA" w:rsidP="00220D2D">
      <w:pPr>
        <w:pStyle w:val="Sansinterligne"/>
        <w:jc w:val="both"/>
      </w:pPr>
    </w:p>
    <w:p w:rsidR="00C10EE9" w:rsidRDefault="006B57CA" w:rsidP="00220D2D">
      <w:pPr>
        <w:pStyle w:val="Sansinterligne"/>
        <w:jc w:val="both"/>
      </w:pPr>
      <w:r>
        <w:t>Il est donc proposé de poursuivre les études sur la base du QF CAF Pro, tout en assurant le lien avec les tarifications actuelles basées sur le QF fiscal.</w:t>
      </w:r>
    </w:p>
    <w:p w:rsidR="00A60197" w:rsidRDefault="00A60197" w:rsidP="00220D2D">
      <w:pPr>
        <w:pStyle w:val="Sansinterligne"/>
        <w:jc w:val="both"/>
      </w:pPr>
    </w:p>
    <w:p w:rsidR="006B57CA" w:rsidRDefault="006B57CA" w:rsidP="00220D2D">
      <w:pPr>
        <w:pStyle w:val="Sansinterligne"/>
        <w:jc w:val="both"/>
      </w:pPr>
    </w:p>
    <w:p w:rsidR="00A60197" w:rsidRPr="00A60197" w:rsidRDefault="00A60197" w:rsidP="00A60197">
      <w:pPr>
        <w:pStyle w:val="Sansinterligne"/>
        <w:ind w:left="708" w:firstLine="708"/>
        <w:rPr>
          <w:b/>
          <w:i/>
          <w:sz w:val="24"/>
          <w:szCs w:val="24"/>
          <w:u w:val="single"/>
        </w:rPr>
      </w:pPr>
      <w:r w:rsidRPr="00A60197">
        <w:rPr>
          <w:b/>
          <w:i/>
          <w:sz w:val="24"/>
          <w:szCs w:val="24"/>
          <w:u w:val="single"/>
        </w:rPr>
        <w:t>3.6.3 Tarifs</w:t>
      </w:r>
    </w:p>
    <w:p w:rsidR="00A60197" w:rsidRDefault="00A60197" w:rsidP="00A60197">
      <w:pPr>
        <w:pStyle w:val="Sansinterligne"/>
      </w:pPr>
    </w:p>
    <w:p w:rsidR="006B57CA" w:rsidRPr="006B57CA" w:rsidRDefault="006B57CA" w:rsidP="006B57CA">
      <w:pPr>
        <w:spacing w:after="0" w:line="240" w:lineRule="auto"/>
        <w:jc w:val="both"/>
      </w:pPr>
      <w:r w:rsidRPr="006B57CA">
        <w:t>Les hypothèses de tarification peuvent être classées dans 2 catégories :</w:t>
      </w:r>
    </w:p>
    <w:p w:rsidR="006B57CA" w:rsidRPr="006B57CA" w:rsidRDefault="006B57CA" w:rsidP="006B57CA">
      <w:pPr>
        <w:spacing w:after="0" w:line="240" w:lineRule="auto"/>
        <w:jc w:val="both"/>
      </w:pPr>
    </w:p>
    <w:p w:rsidR="006B57CA" w:rsidRPr="006B57CA" w:rsidRDefault="006B57CA" w:rsidP="00AF7CE0">
      <w:pPr>
        <w:numPr>
          <w:ilvl w:val="0"/>
          <w:numId w:val="7"/>
        </w:numPr>
        <w:spacing w:after="0" w:line="240" w:lineRule="auto"/>
        <w:jc w:val="both"/>
        <w:rPr>
          <w:b/>
          <w:i/>
        </w:rPr>
      </w:pPr>
      <w:r w:rsidRPr="006B57CA">
        <w:rPr>
          <w:b/>
          <w:i/>
        </w:rPr>
        <w:t>Tarifs « historiques »</w:t>
      </w:r>
    </w:p>
    <w:p w:rsidR="006B57CA" w:rsidRPr="006B57CA" w:rsidRDefault="006B57CA" w:rsidP="006B57CA">
      <w:pPr>
        <w:spacing w:after="0" w:line="240" w:lineRule="auto"/>
        <w:jc w:val="both"/>
      </w:pPr>
      <w:r w:rsidRPr="006B57CA">
        <w:t>Au sein de cette catégorie, 3 hypothèses sont envisageables pour définir les tarifs cibles :</w:t>
      </w:r>
    </w:p>
    <w:p w:rsidR="006B57CA" w:rsidRPr="006B57CA" w:rsidRDefault="006B57CA" w:rsidP="00AF7CE0">
      <w:pPr>
        <w:numPr>
          <w:ilvl w:val="0"/>
          <w:numId w:val="8"/>
        </w:numPr>
        <w:spacing w:after="0" w:line="240" w:lineRule="auto"/>
        <w:ind w:left="1418"/>
        <w:jc w:val="both"/>
      </w:pPr>
      <w:r w:rsidRPr="006B57CA">
        <w:rPr>
          <w:b/>
          <w:i/>
        </w:rPr>
        <w:t>Moyenne des tarifs extrêmes</w:t>
      </w:r>
      <w:r w:rsidRPr="006B57CA">
        <w:t xml:space="preserve"> (il s’agit de l’option qui avait été retenue lors des précédents travaux)</w:t>
      </w:r>
    </w:p>
    <w:p w:rsidR="006B57CA" w:rsidRPr="006B57CA" w:rsidRDefault="006B57CA" w:rsidP="00AF7CE0">
      <w:pPr>
        <w:numPr>
          <w:ilvl w:val="0"/>
          <w:numId w:val="8"/>
        </w:numPr>
        <w:spacing w:after="0" w:line="240" w:lineRule="auto"/>
        <w:ind w:left="1418"/>
        <w:jc w:val="both"/>
      </w:pPr>
      <w:r w:rsidRPr="006B57CA">
        <w:rPr>
          <w:b/>
          <w:i/>
        </w:rPr>
        <w:t>Moyenne</w:t>
      </w:r>
      <w:r w:rsidRPr="006B57CA">
        <w:t xml:space="preserve"> des tarifs : il peut s’agir de la moyenne de tous les tarifs ou bien après élimination des extrêmes</w:t>
      </w:r>
    </w:p>
    <w:p w:rsidR="006B57CA" w:rsidRPr="006B57CA" w:rsidRDefault="006B57CA" w:rsidP="00AF7CE0">
      <w:pPr>
        <w:numPr>
          <w:ilvl w:val="0"/>
          <w:numId w:val="8"/>
        </w:numPr>
        <w:spacing w:after="0" w:line="240" w:lineRule="auto"/>
        <w:ind w:left="1418"/>
        <w:jc w:val="both"/>
      </w:pPr>
      <w:r w:rsidRPr="006B57CA">
        <w:rPr>
          <w:b/>
          <w:i/>
        </w:rPr>
        <w:t>Médiane</w:t>
      </w:r>
      <w:r w:rsidRPr="006B57CA">
        <w:t xml:space="preserve"> des tarifs : c’est la moyenne pondérée par les effectifs</w:t>
      </w:r>
    </w:p>
    <w:p w:rsidR="006B57CA" w:rsidRPr="006B57CA" w:rsidRDefault="006B57CA" w:rsidP="006B57CA">
      <w:pPr>
        <w:spacing w:after="0" w:line="240" w:lineRule="auto"/>
        <w:jc w:val="both"/>
      </w:pPr>
    </w:p>
    <w:p w:rsidR="006B57CA" w:rsidRPr="006B57CA" w:rsidRDefault="006B57CA" w:rsidP="00AF7CE0">
      <w:pPr>
        <w:numPr>
          <w:ilvl w:val="0"/>
          <w:numId w:val="7"/>
        </w:numPr>
        <w:spacing w:after="0" w:line="240" w:lineRule="auto"/>
        <w:jc w:val="both"/>
        <w:rPr>
          <w:b/>
          <w:i/>
        </w:rPr>
      </w:pPr>
      <w:r w:rsidRPr="006B57CA">
        <w:rPr>
          <w:b/>
          <w:i/>
        </w:rPr>
        <w:t>Taux d’effort</w:t>
      </w:r>
    </w:p>
    <w:p w:rsidR="006B57CA" w:rsidRPr="006B57CA" w:rsidRDefault="006B57CA" w:rsidP="006B57CA">
      <w:pPr>
        <w:spacing w:after="0" w:line="240" w:lineRule="auto"/>
        <w:jc w:val="both"/>
      </w:pPr>
      <w:r w:rsidRPr="006B57CA">
        <w:t>Le taux d’effort permet de déterminer un tarif en fonction du quotient familial et des tranches préalablement définies. Il y a 2 possibilités :</w:t>
      </w:r>
    </w:p>
    <w:p w:rsidR="006B57CA" w:rsidRPr="006B57CA" w:rsidRDefault="006B57CA" w:rsidP="00AF7CE0">
      <w:pPr>
        <w:numPr>
          <w:ilvl w:val="0"/>
          <w:numId w:val="9"/>
        </w:numPr>
        <w:spacing w:after="0" w:line="240" w:lineRule="auto"/>
        <w:ind w:left="1418"/>
        <w:jc w:val="both"/>
      </w:pPr>
      <w:r w:rsidRPr="006B57CA">
        <w:rPr>
          <w:b/>
          <w:i/>
        </w:rPr>
        <w:t>Taux d’effort global</w:t>
      </w:r>
      <w:r w:rsidRPr="006B57CA">
        <w:t> : le même effort est demandé à toutes les familles</w:t>
      </w:r>
    </w:p>
    <w:p w:rsidR="006B57CA" w:rsidRPr="006B57CA" w:rsidRDefault="006B57CA" w:rsidP="00AF7CE0">
      <w:pPr>
        <w:numPr>
          <w:ilvl w:val="0"/>
          <w:numId w:val="9"/>
        </w:numPr>
        <w:spacing w:after="0" w:line="240" w:lineRule="auto"/>
        <w:ind w:left="1418"/>
        <w:jc w:val="both"/>
      </w:pPr>
      <w:r w:rsidRPr="006B57CA">
        <w:rPr>
          <w:b/>
          <w:i/>
        </w:rPr>
        <w:t>Taux d’effort par tranche</w:t>
      </w:r>
      <w:r w:rsidRPr="006B57CA">
        <w:t> : l’effort sera différent selon les tranches</w:t>
      </w:r>
    </w:p>
    <w:p w:rsidR="006B57CA" w:rsidRPr="006B57CA" w:rsidRDefault="006B57CA" w:rsidP="006B57CA">
      <w:pPr>
        <w:spacing w:after="0" w:line="240" w:lineRule="auto"/>
        <w:jc w:val="both"/>
      </w:pPr>
    </w:p>
    <w:p w:rsidR="006B57CA" w:rsidRPr="006B57CA" w:rsidRDefault="006B57CA" w:rsidP="006B57CA">
      <w:pPr>
        <w:spacing w:after="0" w:line="240" w:lineRule="auto"/>
        <w:jc w:val="both"/>
      </w:pPr>
    </w:p>
    <w:p w:rsidR="006B57CA" w:rsidRPr="006B57CA" w:rsidRDefault="006B57CA" w:rsidP="006B57CA">
      <w:pPr>
        <w:spacing w:after="0" w:line="240" w:lineRule="auto"/>
        <w:jc w:val="both"/>
      </w:pPr>
      <w:r w:rsidRPr="006B57CA">
        <w:t>La catégorie « tarifs historiques » est basée sur l’existant et devra prendre en compte non seulement  l’hétérogénéité des pratiques actuelles mais aussi assurer le lien avec les tarifs cibles.</w:t>
      </w:r>
    </w:p>
    <w:p w:rsidR="006B57CA" w:rsidRPr="006B57CA" w:rsidRDefault="006B57CA" w:rsidP="006B57CA">
      <w:pPr>
        <w:spacing w:after="0" w:line="240" w:lineRule="auto"/>
        <w:jc w:val="both"/>
      </w:pPr>
    </w:p>
    <w:p w:rsidR="006B57CA" w:rsidRPr="006B57CA" w:rsidRDefault="006B57CA" w:rsidP="006B57CA">
      <w:pPr>
        <w:spacing w:after="0" w:line="240" w:lineRule="auto"/>
        <w:jc w:val="both"/>
      </w:pPr>
      <w:r w:rsidRPr="006B57CA">
        <w:t>La catégorie « taux d’effort » permet, à l’occasion de ce projet, de tout remettre à plat et de travailler sur des critères objectifs et plus équitables. La communication sera aussi facilitée.</w:t>
      </w:r>
    </w:p>
    <w:p w:rsidR="006B57CA" w:rsidRPr="006B57CA" w:rsidRDefault="006B57CA" w:rsidP="006B57CA">
      <w:pPr>
        <w:spacing w:after="0" w:line="240" w:lineRule="auto"/>
        <w:jc w:val="both"/>
      </w:pPr>
    </w:p>
    <w:p w:rsidR="006B57CA" w:rsidRPr="006B57CA" w:rsidRDefault="006B57CA" w:rsidP="006B57CA">
      <w:pPr>
        <w:spacing w:after="0" w:line="240" w:lineRule="auto"/>
        <w:jc w:val="both"/>
      </w:pPr>
      <w:r w:rsidRPr="006B57CA">
        <w:t xml:space="preserve">Il </w:t>
      </w:r>
      <w:r>
        <w:t>est donc proposé</w:t>
      </w:r>
      <w:r w:rsidRPr="006B57CA">
        <w:t xml:space="preserve"> de poursuivre le projet </w:t>
      </w:r>
      <w:r w:rsidR="007D615C">
        <w:t>avec</w:t>
      </w:r>
      <w:r w:rsidRPr="006B57CA">
        <w:t xml:space="preserve"> une tarifica</w:t>
      </w:r>
      <w:r w:rsidR="007D615C">
        <w:t>tion basée sur le taux d’effort et d’assurer une évolution pluriannuelle par rapport aux tarifs actuels.</w:t>
      </w:r>
    </w:p>
    <w:p w:rsidR="006B57CA" w:rsidRDefault="006B57CA" w:rsidP="00A60197">
      <w:pPr>
        <w:pStyle w:val="Sansinterligne"/>
      </w:pPr>
    </w:p>
    <w:p w:rsidR="00A60197" w:rsidRDefault="00A60197" w:rsidP="00A60197">
      <w:pPr>
        <w:pStyle w:val="Sansinterligne"/>
      </w:pPr>
    </w:p>
    <w:p w:rsidR="00A60197" w:rsidRPr="00A60197" w:rsidRDefault="00A60197" w:rsidP="00A60197">
      <w:pPr>
        <w:pStyle w:val="Sansinterligne"/>
        <w:ind w:left="708" w:firstLine="708"/>
        <w:rPr>
          <w:b/>
          <w:i/>
          <w:sz w:val="24"/>
          <w:szCs w:val="24"/>
          <w:u w:val="single"/>
        </w:rPr>
      </w:pPr>
      <w:r w:rsidRPr="00A60197">
        <w:rPr>
          <w:b/>
          <w:i/>
          <w:sz w:val="24"/>
          <w:szCs w:val="24"/>
          <w:u w:val="single"/>
        </w:rPr>
        <w:t>3.6.4 Tranches</w:t>
      </w:r>
    </w:p>
    <w:p w:rsidR="007D615C" w:rsidRDefault="007D615C" w:rsidP="00A60197">
      <w:pPr>
        <w:pStyle w:val="Sansinterligne"/>
      </w:pPr>
    </w:p>
    <w:p w:rsidR="00A60197" w:rsidRDefault="007D615C" w:rsidP="00166626">
      <w:pPr>
        <w:pStyle w:val="Sansinterligne"/>
        <w:jc w:val="both"/>
      </w:pPr>
      <w:r>
        <w:t>Le nombre de tranches actuel varie de 4 à 10 selon les ALSH. Le</w:t>
      </w:r>
      <w:r w:rsidR="00166626">
        <w:t xml:space="preserve"> découpage </w:t>
      </w:r>
      <w:r>
        <w:t>des tranches s’arrête à un QF de 1675 € (groupe 4).</w:t>
      </w:r>
    </w:p>
    <w:p w:rsidR="00166626" w:rsidRDefault="00166626" w:rsidP="00166626">
      <w:pPr>
        <w:pStyle w:val="Sansinterligne"/>
        <w:jc w:val="both"/>
      </w:pPr>
      <w:r>
        <w:t xml:space="preserve">Un découpage fin permettra de limiter les variations trop importantes. Les simulations et la distribution des familles en fonction de leur QF nous permettront </w:t>
      </w:r>
      <w:r w:rsidR="00A20407" w:rsidRPr="006E00FA">
        <w:t>de</w:t>
      </w:r>
      <w:r w:rsidR="00A20407" w:rsidRPr="00A20407">
        <w:rPr>
          <w:color w:val="FF0000"/>
        </w:rPr>
        <w:t xml:space="preserve"> </w:t>
      </w:r>
      <w:r>
        <w:t>définir le nombre de tranches ainsi que leurs bornes. Les tranches et les tarifs constitueront les variables du simulateur.</w:t>
      </w:r>
    </w:p>
    <w:p w:rsidR="00A60197" w:rsidRDefault="00A60197" w:rsidP="00A60197">
      <w:pPr>
        <w:pStyle w:val="Sansinterligne"/>
        <w:ind w:firstLine="708"/>
        <w:rPr>
          <w:b/>
          <w:sz w:val="28"/>
          <w:szCs w:val="28"/>
          <w:u w:val="single"/>
        </w:rPr>
      </w:pPr>
      <w:r w:rsidRPr="00A97F8B">
        <w:rPr>
          <w:b/>
          <w:sz w:val="28"/>
          <w:szCs w:val="28"/>
          <w:u w:val="single"/>
        </w:rPr>
        <w:lastRenderedPageBreak/>
        <w:t>3.</w:t>
      </w:r>
      <w:r>
        <w:rPr>
          <w:b/>
          <w:sz w:val="28"/>
          <w:szCs w:val="28"/>
          <w:u w:val="single"/>
        </w:rPr>
        <w:t>7</w:t>
      </w:r>
      <w:r w:rsidRPr="00A97F8B">
        <w:rPr>
          <w:b/>
          <w:sz w:val="28"/>
          <w:szCs w:val="28"/>
          <w:u w:val="single"/>
        </w:rPr>
        <w:t xml:space="preserve"> </w:t>
      </w:r>
      <w:r>
        <w:rPr>
          <w:b/>
          <w:sz w:val="28"/>
          <w:szCs w:val="28"/>
          <w:u w:val="single"/>
        </w:rPr>
        <w:t>Simulateur : présentation</w:t>
      </w:r>
    </w:p>
    <w:p w:rsidR="00166626" w:rsidRDefault="00166626" w:rsidP="00166626">
      <w:pPr>
        <w:spacing w:after="0" w:line="240" w:lineRule="auto"/>
      </w:pPr>
    </w:p>
    <w:p w:rsidR="00166626" w:rsidRDefault="00166626" w:rsidP="00166626">
      <w:pPr>
        <w:spacing w:after="0" w:line="240" w:lineRule="auto"/>
        <w:jc w:val="both"/>
      </w:pPr>
      <w:r w:rsidRPr="00166626">
        <w:t>Le principe d’isopérimètre financier se traduit par un maintien du montant de la participation des usagers.</w:t>
      </w:r>
    </w:p>
    <w:p w:rsidR="00166626" w:rsidRPr="00166626" w:rsidRDefault="00166626" w:rsidP="00166626">
      <w:pPr>
        <w:spacing w:after="0" w:line="240" w:lineRule="auto"/>
        <w:jc w:val="both"/>
      </w:pPr>
    </w:p>
    <w:p w:rsidR="00166626" w:rsidRPr="00166626" w:rsidRDefault="00166626" w:rsidP="00166626">
      <w:pPr>
        <w:spacing w:after="0" w:line="240" w:lineRule="auto"/>
        <w:jc w:val="both"/>
      </w:pPr>
      <w:r w:rsidRPr="00166626">
        <w:t>La 1</w:t>
      </w:r>
      <w:r w:rsidRPr="00166626">
        <w:rPr>
          <w:vertAlign w:val="superscript"/>
        </w:rPr>
        <w:t>ère</w:t>
      </w:r>
      <w:r w:rsidRPr="00166626">
        <w:t xml:space="preserve"> étape consiste donc à connaitre le montant de cette participation.</w:t>
      </w:r>
    </w:p>
    <w:p w:rsidR="00166626" w:rsidRPr="00166626" w:rsidRDefault="00166626" w:rsidP="00166626">
      <w:pPr>
        <w:spacing w:after="0" w:line="240" w:lineRule="auto"/>
        <w:jc w:val="both"/>
      </w:pPr>
      <w:r w:rsidRPr="00166626">
        <w:t>Nous avons récupéré auprès de tous les ALSH et pour chaque famille :</w:t>
      </w:r>
    </w:p>
    <w:p w:rsidR="00166626" w:rsidRDefault="00166626" w:rsidP="00AF7CE0">
      <w:pPr>
        <w:numPr>
          <w:ilvl w:val="0"/>
          <w:numId w:val="11"/>
        </w:numPr>
        <w:spacing w:after="0" w:line="240" w:lineRule="auto"/>
        <w:jc w:val="both"/>
      </w:pPr>
      <w:r w:rsidRPr="00166626">
        <w:t xml:space="preserve">le QF utilisé </w:t>
      </w:r>
    </w:p>
    <w:p w:rsidR="00166626" w:rsidRPr="00166626" w:rsidRDefault="00166626" w:rsidP="00AF7CE0">
      <w:pPr>
        <w:numPr>
          <w:ilvl w:val="0"/>
          <w:numId w:val="11"/>
        </w:numPr>
        <w:spacing w:after="0" w:line="240" w:lineRule="auto"/>
        <w:jc w:val="both"/>
      </w:pPr>
      <w:r w:rsidRPr="00166626">
        <w:t>la consommation annuelle prévisionnelle</w:t>
      </w:r>
    </w:p>
    <w:p w:rsidR="00166626" w:rsidRPr="00166626" w:rsidRDefault="00166626" w:rsidP="00166626">
      <w:pPr>
        <w:spacing w:after="0" w:line="240" w:lineRule="auto"/>
        <w:jc w:val="both"/>
      </w:pPr>
      <w:r w:rsidRPr="00166626">
        <w:t>En appliquant les tarifs en vigueur, on obtient, pour chaque ALSH, le montant de la recette prévisionnelle.</w:t>
      </w:r>
    </w:p>
    <w:p w:rsidR="00166626" w:rsidRDefault="00166626" w:rsidP="00166626">
      <w:pPr>
        <w:spacing w:after="0" w:line="240" w:lineRule="auto"/>
        <w:jc w:val="both"/>
      </w:pPr>
      <w:r w:rsidRPr="00166626">
        <w:t>On connait ainsi le montant de la recette cible pour la nouvelle tarification.</w:t>
      </w:r>
    </w:p>
    <w:p w:rsidR="00E60224" w:rsidRPr="00166626" w:rsidRDefault="00E60224" w:rsidP="00166626">
      <w:pPr>
        <w:spacing w:after="0" w:line="240" w:lineRule="auto"/>
        <w:jc w:val="both"/>
      </w:pPr>
    </w:p>
    <w:p w:rsidR="00166626" w:rsidRPr="00166626" w:rsidRDefault="00166626" w:rsidP="00166626">
      <w:pPr>
        <w:spacing w:after="0" w:line="240" w:lineRule="auto"/>
        <w:jc w:val="both"/>
      </w:pPr>
      <w:r w:rsidRPr="006E00FA">
        <w:t>La 2</w:t>
      </w:r>
      <w:r w:rsidRPr="006E00FA">
        <w:rPr>
          <w:vertAlign w:val="superscript"/>
        </w:rPr>
        <w:t>ème</w:t>
      </w:r>
      <w:r w:rsidRPr="006E00FA">
        <w:t xml:space="preserve"> étape consiste à renseigner dans la base de données les QF CAF pro de chaque famille, indispensable</w:t>
      </w:r>
      <w:r w:rsidR="00A20407" w:rsidRPr="006E00FA">
        <w:t>s</w:t>
      </w:r>
      <w:r w:rsidRPr="006E00FA">
        <w:t xml:space="preserve"> pour situer les familles dans les tranches qui seront définies et donc connaitre l’impact </w:t>
      </w:r>
      <w:r w:rsidRPr="00166626">
        <w:t>sur chaque famille de la nouvelle tarification.</w:t>
      </w:r>
    </w:p>
    <w:p w:rsidR="00166626" w:rsidRPr="00166626" w:rsidRDefault="00166626" w:rsidP="00166626">
      <w:pPr>
        <w:spacing w:after="0" w:line="240" w:lineRule="auto"/>
        <w:jc w:val="both"/>
      </w:pPr>
    </w:p>
    <w:p w:rsidR="00166626" w:rsidRPr="00166626" w:rsidRDefault="00166626" w:rsidP="00166626">
      <w:pPr>
        <w:spacing w:after="0" w:line="240" w:lineRule="auto"/>
        <w:jc w:val="both"/>
      </w:pPr>
      <w:r w:rsidRPr="00166626">
        <w:t>La 3</w:t>
      </w:r>
      <w:r w:rsidRPr="00166626">
        <w:rPr>
          <w:vertAlign w:val="superscript"/>
        </w:rPr>
        <w:t>ème</w:t>
      </w:r>
      <w:r w:rsidRPr="00166626">
        <w:t xml:space="preserve"> étape porte sur les tranches : le simulateur permet d’aller jusqu’à 20 tranches. Il faut choisir leur nombre et les bornes correspondantes.</w:t>
      </w:r>
    </w:p>
    <w:p w:rsidR="00166626" w:rsidRPr="006E00FA" w:rsidRDefault="00166626" w:rsidP="00166626">
      <w:pPr>
        <w:spacing w:after="0" w:line="240" w:lineRule="auto"/>
        <w:jc w:val="both"/>
      </w:pPr>
      <w:r w:rsidRPr="00166626">
        <w:t xml:space="preserve">Pour aider à la décision sur les tranches, il est nécessaire d’avoir la distribution des familles en fonction de leur QF CAF pro (nous pourrons ainsi découper + finement des segments qui comportent un pourcentage élevé des usagers pour éviter </w:t>
      </w:r>
      <w:bookmarkStart w:id="0" w:name="_GoBack"/>
      <w:r w:rsidRPr="006E00FA">
        <w:t xml:space="preserve">des effets </w:t>
      </w:r>
      <w:r w:rsidR="00A20407" w:rsidRPr="006E00FA">
        <w:t xml:space="preserve">de </w:t>
      </w:r>
      <w:r w:rsidRPr="006E00FA">
        <w:t>s</w:t>
      </w:r>
      <w:r w:rsidR="00A20407" w:rsidRPr="006E00FA">
        <w:t>euil</w:t>
      </w:r>
      <w:r w:rsidRPr="006E00FA">
        <w:t xml:space="preserve"> trop importants).</w:t>
      </w:r>
    </w:p>
    <w:p w:rsidR="00166626" w:rsidRPr="006E00FA" w:rsidRDefault="00166626" w:rsidP="00166626">
      <w:pPr>
        <w:spacing w:after="0" w:line="240" w:lineRule="auto"/>
        <w:jc w:val="both"/>
      </w:pPr>
    </w:p>
    <w:bookmarkEnd w:id="0"/>
    <w:p w:rsidR="00166626" w:rsidRPr="00166626" w:rsidRDefault="00166626" w:rsidP="00166626">
      <w:pPr>
        <w:spacing w:after="0" w:line="240" w:lineRule="auto"/>
        <w:jc w:val="both"/>
      </w:pPr>
      <w:r w:rsidRPr="00166626">
        <w:t>Les étapes suivantes nous indiquent les tarifs cibles par tranches choisies, selon 2 hypothèses :</w:t>
      </w:r>
    </w:p>
    <w:p w:rsidR="00166626" w:rsidRPr="00166626" w:rsidRDefault="00166626" w:rsidP="00166626">
      <w:pPr>
        <w:spacing w:after="0" w:line="240" w:lineRule="auto"/>
        <w:jc w:val="both"/>
      </w:pPr>
    </w:p>
    <w:p w:rsidR="00166626" w:rsidRPr="00166626" w:rsidRDefault="00166626" w:rsidP="00AF7CE0">
      <w:pPr>
        <w:numPr>
          <w:ilvl w:val="0"/>
          <w:numId w:val="12"/>
        </w:numPr>
        <w:spacing w:after="0" w:line="240" w:lineRule="auto"/>
        <w:jc w:val="both"/>
      </w:pPr>
      <w:r w:rsidRPr="00166626">
        <w:rPr>
          <w:b/>
          <w:i/>
        </w:rPr>
        <w:t>Hypothèse 1 - taux d’effort global</w:t>
      </w:r>
      <w:r w:rsidRPr="00166626">
        <w:t> : le simulateur nous indique la valeur du taux d’effort global et la tarification qui en découle</w:t>
      </w:r>
    </w:p>
    <w:p w:rsidR="00166626" w:rsidRPr="00166626" w:rsidRDefault="00166626" w:rsidP="00166626">
      <w:pPr>
        <w:spacing w:after="0" w:line="240" w:lineRule="auto"/>
        <w:ind w:left="1434"/>
        <w:jc w:val="both"/>
      </w:pPr>
    </w:p>
    <w:p w:rsidR="00166626" w:rsidRPr="00166626" w:rsidRDefault="00166626" w:rsidP="00AF7CE0">
      <w:pPr>
        <w:numPr>
          <w:ilvl w:val="0"/>
          <w:numId w:val="12"/>
        </w:numPr>
        <w:spacing w:after="0" w:line="240" w:lineRule="auto"/>
        <w:jc w:val="both"/>
      </w:pPr>
      <w:r w:rsidRPr="00166626">
        <w:rPr>
          <w:b/>
          <w:i/>
        </w:rPr>
        <w:t>Hypothèse 2 - taux d’effort par tranche</w:t>
      </w:r>
      <w:r w:rsidRPr="00166626">
        <w:t> : pour chaque tranche, il faut choisir un taux d’effort et on obtient les recettes qui en découlent et qui doivent correspondre au montant de recette escompté</w:t>
      </w:r>
    </w:p>
    <w:p w:rsidR="00166626" w:rsidRPr="00166626" w:rsidRDefault="00166626" w:rsidP="00166626">
      <w:pPr>
        <w:spacing w:after="0" w:line="240" w:lineRule="auto"/>
        <w:jc w:val="both"/>
      </w:pPr>
    </w:p>
    <w:p w:rsidR="00166626" w:rsidRPr="00166626" w:rsidRDefault="00166626" w:rsidP="00166626">
      <w:pPr>
        <w:spacing w:after="0" w:line="240" w:lineRule="auto"/>
        <w:jc w:val="both"/>
      </w:pPr>
      <w:r w:rsidRPr="00166626">
        <w:t xml:space="preserve">Une représentation graphique permet de visualiser les tarifs cibles </w:t>
      </w:r>
      <w:r w:rsidR="00E60224">
        <w:t>que nous pourrons comparer</w:t>
      </w:r>
      <w:r w:rsidRPr="00166626">
        <w:t xml:space="preserve"> aux tarifs actuels de chaque ALSH.</w:t>
      </w:r>
    </w:p>
    <w:p w:rsidR="00166626" w:rsidRDefault="00E60224" w:rsidP="00166626">
      <w:pPr>
        <w:spacing w:after="0" w:line="240" w:lineRule="auto"/>
        <w:jc w:val="both"/>
      </w:pPr>
      <w:r>
        <w:t>La base doit encore être complétée par les QF CAF des familles.</w:t>
      </w:r>
    </w:p>
    <w:p w:rsidR="00166626" w:rsidRPr="00166626" w:rsidRDefault="00166626" w:rsidP="00166626">
      <w:pPr>
        <w:spacing w:after="0" w:line="240" w:lineRule="auto"/>
        <w:jc w:val="both"/>
      </w:pPr>
    </w:p>
    <w:p w:rsidR="00166626" w:rsidRPr="00166626" w:rsidRDefault="00166626" w:rsidP="00166626">
      <w:pPr>
        <w:spacing w:after="0" w:line="240" w:lineRule="auto"/>
        <w:jc w:val="both"/>
      </w:pPr>
      <w:r w:rsidRPr="00166626">
        <w:t>Lorsque nous disposerons de ces données, nous serons en mesure de proposer des scéna</w:t>
      </w:r>
      <w:r w:rsidRPr="00D504BB">
        <w:t xml:space="preserve">rii </w:t>
      </w:r>
      <w:r w:rsidRPr="00166626">
        <w:t>de tarification en faisant varier :</w:t>
      </w:r>
    </w:p>
    <w:p w:rsidR="00166626" w:rsidRPr="00166626" w:rsidRDefault="00D504BB" w:rsidP="00AF7CE0">
      <w:pPr>
        <w:numPr>
          <w:ilvl w:val="0"/>
          <w:numId w:val="10"/>
        </w:numPr>
        <w:spacing w:after="0" w:line="240" w:lineRule="auto"/>
        <w:jc w:val="both"/>
      </w:pPr>
      <w:r>
        <w:t>l</w:t>
      </w:r>
      <w:r w:rsidR="00166626" w:rsidRPr="00166626">
        <w:t>es tranches (nombre et valeurs des bornes)</w:t>
      </w:r>
    </w:p>
    <w:p w:rsidR="00166626" w:rsidRPr="00166626" w:rsidRDefault="00D504BB" w:rsidP="00AF7CE0">
      <w:pPr>
        <w:numPr>
          <w:ilvl w:val="0"/>
          <w:numId w:val="10"/>
        </w:numPr>
        <w:spacing w:after="0" w:line="240" w:lineRule="auto"/>
        <w:jc w:val="both"/>
      </w:pPr>
      <w:r>
        <w:t>l</w:t>
      </w:r>
      <w:r w:rsidR="00166626" w:rsidRPr="00166626">
        <w:t>e ou les taux d’effort</w:t>
      </w:r>
    </w:p>
    <w:p w:rsidR="00166626" w:rsidRPr="00166626" w:rsidRDefault="00166626" w:rsidP="00166626">
      <w:pPr>
        <w:spacing w:after="0" w:line="240" w:lineRule="auto"/>
        <w:jc w:val="both"/>
      </w:pPr>
    </w:p>
    <w:p w:rsidR="00166626" w:rsidRPr="00166626" w:rsidRDefault="00166626" w:rsidP="00166626">
      <w:pPr>
        <w:spacing w:after="0" w:line="240" w:lineRule="auto"/>
        <w:jc w:val="both"/>
      </w:pPr>
    </w:p>
    <w:p w:rsidR="00166626" w:rsidRPr="00166626" w:rsidRDefault="00166626" w:rsidP="00166626">
      <w:pPr>
        <w:spacing w:after="0" w:line="240" w:lineRule="auto"/>
        <w:jc w:val="both"/>
      </w:pPr>
    </w:p>
    <w:p w:rsidR="00166626" w:rsidRPr="00166626" w:rsidRDefault="00166626" w:rsidP="00166626">
      <w:pPr>
        <w:spacing w:after="0" w:line="240" w:lineRule="auto"/>
        <w:jc w:val="both"/>
      </w:pPr>
    </w:p>
    <w:p w:rsidR="00A60197" w:rsidRDefault="00A60197" w:rsidP="00A60197">
      <w:pPr>
        <w:pStyle w:val="Sansinterligne"/>
      </w:pPr>
    </w:p>
    <w:p w:rsidR="00A60197" w:rsidRDefault="00A60197" w:rsidP="00A60197">
      <w:pPr>
        <w:pStyle w:val="Sansinterligne"/>
      </w:pPr>
    </w:p>
    <w:p w:rsidR="00A60197" w:rsidRDefault="00A60197" w:rsidP="00A60197">
      <w:pPr>
        <w:pStyle w:val="Sansinterligne"/>
      </w:pPr>
    </w:p>
    <w:p w:rsidR="00A60197" w:rsidRDefault="00A60197" w:rsidP="00A60197">
      <w:pPr>
        <w:pStyle w:val="Sansinterligne"/>
      </w:pPr>
    </w:p>
    <w:p w:rsidR="00A60197" w:rsidRDefault="00A60197" w:rsidP="00A60197">
      <w:pPr>
        <w:pStyle w:val="Sansinterligne"/>
      </w:pPr>
    </w:p>
    <w:p w:rsidR="00A60197" w:rsidRPr="00A60197" w:rsidRDefault="00A60197" w:rsidP="00A60197">
      <w:pPr>
        <w:pStyle w:val="Sansinterligne"/>
      </w:pPr>
    </w:p>
    <w:sectPr w:rsidR="00A60197" w:rsidRPr="00A6019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8C8" w:rsidRDefault="005238C8" w:rsidP="005C6B8F">
      <w:pPr>
        <w:spacing w:after="0" w:line="240" w:lineRule="auto"/>
      </w:pPr>
      <w:r>
        <w:separator/>
      </w:r>
    </w:p>
  </w:endnote>
  <w:endnote w:type="continuationSeparator" w:id="0">
    <w:p w:rsidR="005238C8" w:rsidRDefault="005238C8" w:rsidP="005C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i/>
      </w:rPr>
      <w:id w:val="-1288345219"/>
      <w:docPartObj>
        <w:docPartGallery w:val="Page Numbers (Bottom of Page)"/>
        <w:docPartUnique/>
      </w:docPartObj>
    </w:sdtPr>
    <w:sdtEndPr/>
    <w:sdtContent>
      <w:p w:rsidR="00E60224" w:rsidRPr="00733E52" w:rsidRDefault="00E60224" w:rsidP="00733E52">
        <w:pPr>
          <w:pStyle w:val="Pieddepage"/>
          <w:rPr>
            <w:b/>
            <w:i/>
          </w:rPr>
        </w:pPr>
        <w:r>
          <w:rPr>
            <w:b/>
            <w:i/>
          </w:rPr>
          <w:t xml:space="preserve">Harmonisation des tarifs des ALSH    </w:t>
        </w:r>
        <w:r>
          <w:rPr>
            <w:b/>
            <w:i/>
          </w:rPr>
          <w:tab/>
          <w:t xml:space="preserve"> </w:t>
        </w:r>
        <w:r w:rsidRPr="00733E52">
          <w:rPr>
            <w:b/>
          </w:rPr>
          <w:fldChar w:fldCharType="begin"/>
        </w:r>
        <w:r w:rsidRPr="00733E52">
          <w:rPr>
            <w:b/>
          </w:rPr>
          <w:instrText>PAGE   \* MERGEFORMAT</w:instrText>
        </w:r>
        <w:r w:rsidRPr="00733E52">
          <w:rPr>
            <w:b/>
          </w:rPr>
          <w:fldChar w:fldCharType="separate"/>
        </w:r>
        <w:r w:rsidR="006E00FA">
          <w:rPr>
            <w:b/>
            <w:noProof/>
          </w:rPr>
          <w:t>12</w:t>
        </w:r>
        <w:r w:rsidRPr="00733E52">
          <w:rPr>
            <w:b/>
          </w:rPr>
          <w:fldChar w:fldCharType="end"/>
        </w:r>
        <w:r w:rsidRPr="00733E52">
          <w:rPr>
            <w:b/>
            <w:i/>
          </w:rPr>
          <w:tab/>
        </w:r>
        <w:r>
          <w:rPr>
            <w:b/>
            <w:i/>
          </w:rPr>
          <w:t>13</w:t>
        </w:r>
        <w:r w:rsidRPr="00733E52">
          <w:rPr>
            <w:b/>
            <w:i/>
          </w:rPr>
          <w:t>/</w:t>
        </w:r>
        <w:r>
          <w:rPr>
            <w:b/>
            <w:i/>
          </w:rPr>
          <w:t>02</w:t>
        </w:r>
        <w:r w:rsidRPr="00733E52">
          <w:rPr>
            <w:b/>
            <w:i/>
          </w:rPr>
          <w:t>/201</w:t>
        </w:r>
        <w:r>
          <w:rPr>
            <w:b/>
            <w:i/>
          </w:rPr>
          <w:t>8</w:t>
        </w:r>
      </w:p>
    </w:sdtContent>
  </w:sdt>
  <w:p w:rsidR="00E60224" w:rsidRDefault="00E602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8C8" w:rsidRDefault="005238C8" w:rsidP="005C6B8F">
      <w:pPr>
        <w:spacing w:after="0" w:line="240" w:lineRule="auto"/>
      </w:pPr>
      <w:r>
        <w:separator/>
      </w:r>
    </w:p>
  </w:footnote>
  <w:footnote w:type="continuationSeparator" w:id="0">
    <w:p w:rsidR="005238C8" w:rsidRDefault="005238C8" w:rsidP="005C6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24" w:rsidRPr="000A44AD" w:rsidRDefault="00E60224">
    <w:pPr>
      <w:pStyle w:val="En-tte"/>
      <w:rPr>
        <w:b/>
        <w:u w:val="single"/>
      </w:rPr>
    </w:pPr>
    <w:r>
      <w:rPr>
        <w:noProof/>
        <w:lang w:eastAsia="fr-FR"/>
      </w:rPr>
      <w:drawing>
        <wp:inline distT="0" distB="0" distL="0" distR="0" wp14:anchorId="62CE0C60" wp14:editId="15BDBCE8">
          <wp:extent cx="885825" cy="442913"/>
          <wp:effectExtent l="0" t="0" r="0" b="0"/>
          <wp:docPr id="1" name="Image 1" descr="C:\Users\laurent.ruiz\Desktop\logo-sicoval-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t.ruiz\Desktop\logo-sicoval-quadr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442913"/>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 o:bullet="t">
        <v:imagedata r:id="rId1" o:title="msoB55C"/>
      </v:shape>
    </w:pict>
  </w:numPicBullet>
  <w:abstractNum w:abstractNumId="0">
    <w:nsid w:val="1F0E2408"/>
    <w:multiLevelType w:val="hybridMultilevel"/>
    <w:tmpl w:val="F81C0C3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1F425858"/>
    <w:multiLevelType w:val="hybridMultilevel"/>
    <w:tmpl w:val="AC0E26AA"/>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2F545865"/>
    <w:multiLevelType w:val="hybridMultilevel"/>
    <w:tmpl w:val="DF16D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1F809F4"/>
    <w:multiLevelType w:val="hybridMultilevel"/>
    <w:tmpl w:val="2D4C08B8"/>
    <w:lvl w:ilvl="0" w:tplc="7A4E7C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DF04C1"/>
    <w:multiLevelType w:val="hybridMultilevel"/>
    <w:tmpl w:val="3D02D6B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7A36F3D"/>
    <w:multiLevelType w:val="hybridMultilevel"/>
    <w:tmpl w:val="74B00CE0"/>
    <w:lvl w:ilvl="0" w:tplc="040C0007">
      <w:start w:val="1"/>
      <w:numFmt w:val="bullet"/>
      <w:lvlText w:val=""/>
      <w:lvlPicBulletId w:val="0"/>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nsid w:val="52A82F1B"/>
    <w:multiLevelType w:val="hybridMultilevel"/>
    <w:tmpl w:val="B0A8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6A361F9"/>
    <w:multiLevelType w:val="hybridMultilevel"/>
    <w:tmpl w:val="A864872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nsid w:val="678F2E92"/>
    <w:multiLevelType w:val="hybridMultilevel"/>
    <w:tmpl w:val="8D90453E"/>
    <w:lvl w:ilvl="0" w:tplc="C1FA06DC">
      <w:start w:val="3"/>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E50E9C"/>
    <w:multiLevelType w:val="hybridMultilevel"/>
    <w:tmpl w:val="346C79F8"/>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nsid w:val="79393F79"/>
    <w:multiLevelType w:val="hybridMultilevel"/>
    <w:tmpl w:val="A6A23840"/>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11">
    <w:nsid w:val="79FA515F"/>
    <w:multiLevelType w:val="hybridMultilevel"/>
    <w:tmpl w:val="698EC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7"/>
  </w:num>
  <w:num w:numId="6">
    <w:abstractNumId w:val="1"/>
  </w:num>
  <w:num w:numId="7">
    <w:abstractNumId w:val="10"/>
  </w:num>
  <w:num w:numId="8">
    <w:abstractNumId w:val="9"/>
  </w:num>
  <w:num w:numId="9">
    <w:abstractNumId w:val="0"/>
  </w:num>
  <w:num w:numId="10">
    <w:abstractNumId w:val="8"/>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A5"/>
    <w:rsid w:val="000018EE"/>
    <w:rsid w:val="00006538"/>
    <w:rsid w:val="00014948"/>
    <w:rsid w:val="000309BB"/>
    <w:rsid w:val="0003777C"/>
    <w:rsid w:val="00045F71"/>
    <w:rsid w:val="00053E57"/>
    <w:rsid w:val="00064A7B"/>
    <w:rsid w:val="00074EAB"/>
    <w:rsid w:val="00081609"/>
    <w:rsid w:val="000834C4"/>
    <w:rsid w:val="00086BAF"/>
    <w:rsid w:val="000961D4"/>
    <w:rsid w:val="00096FAD"/>
    <w:rsid w:val="00097E7A"/>
    <w:rsid w:val="00097E9A"/>
    <w:rsid w:val="000A44AD"/>
    <w:rsid w:val="000D07D7"/>
    <w:rsid w:val="000D6F09"/>
    <w:rsid w:val="000E4CA6"/>
    <w:rsid w:val="000F561B"/>
    <w:rsid w:val="001011CC"/>
    <w:rsid w:val="00105783"/>
    <w:rsid w:val="0010710E"/>
    <w:rsid w:val="00120411"/>
    <w:rsid w:val="00126C2E"/>
    <w:rsid w:val="00127C27"/>
    <w:rsid w:val="00144EF4"/>
    <w:rsid w:val="001515AD"/>
    <w:rsid w:val="00155B07"/>
    <w:rsid w:val="00162280"/>
    <w:rsid w:val="00166626"/>
    <w:rsid w:val="00166C22"/>
    <w:rsid w:val="0017324D"/>
    <w:rsid w:val="00173EFE"/>
    <w:rsid w:val="00184D9B"/>
    <w:rsid w:val="00193F5B"/>
    <w:rsid w:val="001A197B"/>
    <w:rsid w:val="001A3145"/>
    <w:rsid w:val="001B7CFE"/>
    <w:rsid w:val="001C14D2"/>
    <w:rsid w:val="001D1641"/>
    <w:rsid w:val="001D4B61"/>
    <w:rsid w:val="001D4C3C"/>
    <w:rsid w:val="001D67A5"/>
    <w:rsid w:val="001F3586"/>
    <w:rsid w:val="001F7ED5"/>
    <w:rsid w:val="002203F3"/>
    <w:rsid w:val="00220D2D"/>
    <w:rsid w:val="00223B76"/>
    <w:rsid w:val="00230459"/>
    <w:rsid w:val="002315AA"/>
    <w:rsid w:val="002329D8"/>
    <w:rsid w:val="002338BD"/>
    <w:rsid w:val="002368FB"/>
    <w:rsid w:val="00247199"/>
    <w:rsid w:val="00251A2A"/>
    <w:rsid w:val="00255A5F"/>
    <w:rsid w:val="002621AF"/>
    <w:rsid w:val="00275539"/>
    <w:rsid w:val="00281AAB"/>
    <w:rsid w:val="002839B7"/>
    <w:rsid w:val="0028438C"/>
    <w:rsid w:val="002867C1"/>
    <w:rsid w:val="00292EA3"/>
    <w:rsid w:val="002A282A"/>
    <w:rsid w:val="002A716A"/>
    <w:rsid w:val="002B1B76"/>
    <w:rsid w:val="002B4BF3"/>
    <w:rsid w:val="002C0B41"/>
    <w:rsid w:val="002D6FB1"/>
    <w:rsid w:val="002D7C67"/>
    <w:rsid w:val="002E39A0"/>
    <w:rsid w:val="00311AC7"/>
    <w:rsid w:val="00315BFB"/>
    <w:rsid w:val="003179FA"/>
    <w:rsid w:val="00325C0A"/>
    <w:rsid w:val="00337B62"/>
    <w:rsid w:val="0034752F"/>
    <w:rsid w:val="00377FC7"/>
    <w:rsid w:val="0039078D"/>
    <w:rsid w:val="003916F6"/>
    <w:rsid w:val="003B1001"/>
    <w:rsid w:val="003B5FEF"/>
    <w:rsid w:val="003C1D5E"/>
    <w:rsid w:val="003D4DFE"/>
    <w:rsid w:val="003E1B51"/>
    <w:rsid w:val="003E6374"/>
    <w:rsid w:val="003F368D"/>
    <w:rsid w:val="004017B8"/>
    <w:rsid w:val="004031E5"/>
    <w:rsid w:val="00413CFB"/>
    <w:rsid w:val="00424BE8"/>
    <w:rsid w:val="00430601"/>
    <w:rsid w:val="00434D07"/>
    <w:rsid w:val="0044767E"/>
    <w:rsid w:val="0044791E"/>
    <w:rsid w:val="00452BE2"/>
    <w:rsid w:val="00476C36"/>
    <w:rsid w:val="0048235D"/>
    <w:rsid w:val="004949BC"/>
    <w:rsid w:val="004A1434"/>
    <w:rsid w:val="004A3EA7"/>
    <w:rsid w:val="004A4522"/>
    <w:rsid w:val="004A65C5"/>
    <w:rsid w:val="004A71AC"/>
    <w:rsid w:val="004C0CED"/>
    <w:rsid w:val="004C2409"/>
    <w:rsid w:val="004D37DF"/>
    <w:rsid w:val="004D4B18"/>
    <w:rsid w:val="004E56D8"/>
    <w:rsid w:val="004F18DD"/>
    <w:rsid w:val="004F6C12"/>
    <w:rsid w:val="005030E9"/>
    <w:rsid w:val="00506F38"/>
    <w:rsid w:val="005113C3"/>
    <w:rsid w:val="00522C79"/>
    <w:rsid w:val="00522F12"/>
    <w:rsid w:val="005238C8"/>
    <w:rsid w:val="00535F6D"/>
    <w:rsid w:val="005420DE"/>
    <w:rsid w:val="00551046"/>
    <w:rsid w:val="005736D6"/>
    <w:rsid w:val="0057579A"/>
    <w:rsid w:val="00581F3B"/>
    <w:rsid w:val="005832FF"/>
    <w:rsid w:val="00585EF5"/>
    <w:rsid w:val="00590EB7"/>
    <w:rsid w:val="005A20D7"/>
    <w:rsid w:val="005A45ED"/>
    <w:rsid w:val="005A6EDE"/>
    <w:rsid w:val="005C3C91"/>
    <w:rsid w:val="005C6B8F"/>
    <w:rsid w:val="005D212F"/>
    <w:rsid w:val="005F12A7"/>
    <w:rsid w:val="005F37B8"/>
    <w:rsid w:val="00607C72"/>
    <w:rsid w:val="00610F96"/>
    <w:rsid w:val="00611385"/>
    <w:rsid w:val="006117D0"/>
    <w:rsid w:val="0061363B"/>
    <w:rsid w:val="0062220F"/>
    <w:rsid w:val="0062561F"/>
    <w:rsid w:val="00625EB7"/>
    <w:rsid w:val="00637052"/>
    <w:rsid w:val="00650546"/>
    <w:rsid w:val="00653686"/>
    <w:rsid w:val="0067354E"/>
    <w:rsid w:val="00676E29"/>
    <w:rsid w:val="00680E51"/>
    <w:rsid w:val="00694D75"/>
    <w:rsid w:val="006A339E"/>
    <w:rsid w:val="006A7FE7"/>
    <w:rsid w:val="006B0F88"/>
    <w:rsid w:val="006B57CA"/>
    <w:rsid w:val="006B6639"/>
    <w:rsid w:val="006B7C36"/>
    <w:rsid w:val="006D24E4"/>
    <w:rsid w:val="006D3FFF"/>
    <w:rsid w:val="006E00FA"/>
    <w:rsid w:val="006E2169"/>
    <w:rsid w:val="006E5263"/>
    <w:rsid w:val="006F4190"/>
    <w:rsid w:val="00711C56"/>
    <w:rsid w:val="0071797B"/>
    <w:rsid w:val="00717C99"/>
    <w:rsid w:val="007223D6"/>
    <w:rsid w:val="00724205"/>
    <w:rsid w:val="00733E52"/>
    <w:rsid w:val="00747DD7"/>
    <w:rsid w:val="00751117"/>
    <w:rsid w:val="00757D7A"/>
    <w:rsid w:val="00766420"/>
    <w:rsid w:val="007712BB"/>
    <w:rsid w:val="007770F5"/>
    <w:rsid w:val="00780E0B"/>
    <w:rsid w:val="00781913"/>
    <w:rsid w:val="0078282B"/>
    <w:rsid w:val="007848FE"/>
    <w:rsid w:val="00787698"/>
    <w:rsid w:val="007A1DB9"/>
    <w:rsid w:val="007A7606"/>
    <w:rsid w:val="007B2A5F"/>
    <w:rsid w:val="007B5420"/>
    <w:rsid w:val="007C44BD"/>
    <w:rsid w:val="007D4530"/>
    <w:rsid w:val="007D615C"/>
    <w:rsid w:val="007D660B"/>
    <w:rsid w:val="007D68B3"/>
    <w:rsid w:val="007E5288"/>
    <w:rsid w:val="007E7729"/>
    <w:rsid w:val="007F17A6"/>
    <w:rsid w:val="00804F2C"/>
    <w:rsid w:val="0080666D"/>
    <w:rsid w:val="00811BD1"/>
    <w:rsid w:val="00815BBC"/>
    <w:rsid w:val="00865113"/>
    <w:rsid w:val="00865209"/>
    <w:rsid w:val="00873960"/>
    <w:rsid w:val="00890DAD"/>
    <w:rsid w:val="00892F27"/>
    <w:rsid w:val="008A1E81"/>
    <w:rsid w:val="008A7FE0"/>
    <w:rsid w:val="008B3B78"/>
    <w:rsid w:val="008B6BE2"/>
    <w:rsid w:val="008B7F54"/>
    <w:rsid w:val="008C50CA"/>
    <w:rsid w:val="008C65A7"/>
    <w:rsid w:val="008D060D"/>
    <w:rsid w:val="008D3716"/>
    <w:rsid w:val="008D543D"/>
    <w:rsid w:val="008E04DD"/>
    <w:rsid w:val="008E07C2"/>
    <w:rsid w:val="008E4D70"/>
    <w:rsid w:val="008F607C"/>
    <w:rsid w:val="00902EDF"/>
    <w:rsid w:val="00921D7A"/>
    <w:rsid w:val="009302E8"/>
    <w:rsid w:val="009356E4"/>
    <w:rsid w:val="0095281F"/>
    <w:rsid w:val="00960DAF"/>
    <w:rsid w:val="009634F2"/>
    <w:rsid w:val="00963A44"/>
    <w:rsid w:val="00965A68"/>
    <w:rsid w:val="00973BF0"/>
    <w:rsid w:val="00973BF4"/>
    <w:rsid w:val="009770A5"/>
    <w:rsid w:val="00977981"/>
    <w:rsid w:val="0098730D"/>
    <w:rsid w:val="009A1055"/>
    <w:rsid w:val="009A23D1"/>
    <w:rsid w:val="009A38CA"/>
    <w:rsid w:val="009C03C4"/>
    <w:rsid w:val="009C0AB4"/>
    <w:rsid w:val="009C6A2C"/>
    <w:rsid w:val="009D7E79"/>
    <w:rsid w:val="00A07F48"/>
    <w:rsid w:val="00A10876"/>
    <w:rsid w:val="00A20407"/>
    <w:rsid w:val="00A22817"/>
    <w:rsid w:val="00A4265C"/>
    <w:rsid w:val="00A54AF6"/>
    <w:rsid w:val="00A60197"/>
    <w:rsid w:val="00A62694"/>
    <w:rsid w:val="00A63897"/>
    <w:rsid w:val="00A67EA6"/>
    <w:rsid w:val="00A713C9"/>
    <w:rsid w:val="00A93334"/>
    <w:rsid w:val="00A94081"/>
    <w:rsid w:val="00A9527C"/>
    <w:rsid w:val="00A9563B"/>
    <w:rsid w:val="00A96542"/>
    <w:rsid w:val="00A965EF"/>
    <w:rsid w:val="00A97F8B"/>
    <w:rsid w:val="00AB09BE"/>
    <w:rsid w:val="00AB7201"/>
    <w:rsid w:val="00AC4892"/>
    <w:rsid w:val="00AC48AE"/>
    <w:rsid w:val="00AD6CF3"/>
    <w:rsid w:val="00AE4F9D"/>
    <w:rsid w:val="00AE5290"/>
    <w:rsid w:val="00AE598F"/>
    <w:rsid w:val="00AE748C"/>
    <w:rsid w:val="00AF4DE3"/>
    <w:rsid w:val="00AF7CE0"/>
    <w:rsid w:val="00B05772"/>
    <w:rsid w:val="00B11068"/>
    <w:rsid w:val="00B15A4E"/>
    <w:rsid w:val="00B25DB7"/>
    <w:rsid w:val="00B60C3C"/>
    <w:rsid w:val="00B6675D"/>
    <w:rsid w:val="00B8649C"/>
    <w:rsid w:val="00B86F81"/>
    <w:rsid w:val="00B9051E"/>
    <w:rsid w:val="00BA76EB"/>
    <w:rsid w:val="00BB26CA"/>
    <w:rsid w:val="00BB5403"/>
    <w:rsid w:val="00BB77DF"/>
    <w:rsid w:val="00BC200B"/>
    <w:rsid w:val="00BD6289"/>
    <w:rsid w:val="00BD726F"/>
    <w:rsid w:val="00BE5535"/>
    <w:rsid w:val="00BF3E69"/>
    <w:rsid w:val="00C05A39"/>
    <w:rsid w:val="00C06074"/>
    <w:rsid w:val="00C109D7"/>
    <w:rsid w:val="00C10EE9"/>
    <w:rsid w:val="00C1138C"/>
    <w:rsid w:val="00C22FA3"/>
    <w:rsid w:val="00C24C97"/>
    <w:rsid w:val="00C26AC4"/>
    <w:rsid w:val="00C26DB2"/>
    <w:rsid w:val="00C40A24"/>
    <w:rsid w:val="00C46932"/>
    <w:rsid w:val="00C4789F"/>
    <w:rsid w:val="00C74BE2"/>
    <w:rsid w:val="00C856D7"/>
    <w:rsid w:val="00C96463"/>
    <w:rsid w:val="00CA16FE"/>
    <w:rsid w:val="00CB2E7D"/>
    <w:rsid w:val="00CC0D01"/>
    <w:rsid w:val="00CC21DF"/>
    <w:rsid w:val="00CC3FAA"/>
    <w:rsid w:val="00CD1470"/>
    <w:rsid w:val="00D26DE4"/>
    <w:rsid w:val="00D33236"/>
    <w:rsid w:val="00D34564"/>
    <w:rsid w:val="00D46C3A"/>
    <w:rsid w:val="00D504BB"/>
    <w:rsid w:val="00D60B84"/>
    <w:rsid w:val="00D61CB2"/>
    <w:rsid w:val="00D708C3"/>
    <w:rsid w:val="00D774F5"/>
    <w:rsid w:val="00D803ED"/>
    <w:rsid w:val="00D83511"/>
    <w:rsid w:val="00D938FD"/>
    <w:rsid w:val="00D9476F"/>
    <w:rsid w:val="00D948CE"/>
    <w:rsid w:val="00D951A4"/>
    <w:rsid w:val="00DA59AB"/>
    <w:rsid w:val="00DC4A00"/>
    <w:rsid w:val="00DC5E34"/>
    <w:rsid w:val="00DE5CF8"/>
    <w:rsid w:val="00DF03DA"/>
    <w:rsid w:val="00DF642D"/>
    <w:rsid w:val="00E11C1A"/>
    <w:rsid w:val="00E1365C"/>
    <w:rsid w:val="00E14D70"/>
    <w:rsid w:val="00E170B8"/>
    <w:rsid w:val="00E22D4B"/>
    <w:rsid w:val="00E52757"/>
    <w:rsid w:val="00E529BD"/>
    <w:rsid w:val="00E540CC"/>
    <w:rsid w:val="00E60224"/>
    <w:rsid w:val="00E7088E"/>
    <w:rsid w:val="00E709EC"/>
    <w:rsid w:val="00E94D3D"/>
    <w:rsid w:val="00EA1E7A"/>
    <w:rsid w:val="00EA5CAB"/>
    <w:rsid w:val="00EC7A0F"/>
    <w:rsid w:val="00EE0177"/>
    <w:rsid w:val="00EE748D"/>
    <w:rsid w:val="00EE7C82"/>
    <w:rsid w:val="00EF5E9C"/>
    <w:rsid w:val="00EF7032"/>
    <w:rsid w:val="00F23FAD"/>
    <w:rsid w:val="00F26085"/>
    <w:rsid w:val="00F42FE6"/>
    <w:rsid w:val="00F46DD4"/>
    <w:rsid w:val="00F47038"/>
    <w:rsid w:val="00F5347C"/>
    <w:rsid w:val="00F62B3A"/>
    <w:rsid w:val="00F802EA"/>
    <w:rsid w:val="00F870F3"/>
    <w:rsid w:val="00F875E4"/>
    <w:rsid w:val="00F92053"/>
    <w:rsid w:val="00F92AFA"/>
    <w:rsid w:val="00F93D5D"/>
    <w:rsid w:val="00F962B1"/>
    <w:rsid w:val="00FA3A3B"/>
    <w:rsid w:val="00FB2B30"/>
    <w:rsid w:val="00FC061D"/>
    <w:rsid w:val="00FC17E4"/>
    <w:rsid w:val="00FC4E30"/>
    <w:rsid w:val="00FF37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67A5"/>
    <w:pPr>
      <w:spacing w:after="0" w:line="240" w:lineRule="auto"/>
    </w:pPr>
  </w:style>
  <w:style w:type="paragraph" w:styleId="Paragraphedeliste">
    <w:name w:val="List Paragraph"/>
    <w:basedOn w:val="Normal"/>
    <w:uiPriority w:val="34"/>
    <w:qFormat/>
    <w:rsid w:val="00E1365C"/>
    <w:pPr>
      <w:ind w:left="720"/>
      <w:contextualSpacing/>
    </w:pPr>
  </w:style>
  <w:style w:type="table" w:styleId="Grilledutableau">
    <w:name w:val="Table Grid"/>
    <w:basedOn w:val="TableauNormal"/>
    <w:uiPriority w:val="59"/>
    <w:rsid w:val="00E1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6B8F"/>
    <w:pPr>
      <w:tabs>
        <w:tab w:val="center" w:pos="4536"/>
        <w:tab w:val="right" w:pos="9072"/>
      </w:tabs>
      <w:spacing w:after="0" w:line="240" w:lineRule="auto"/>
    </w:pPr>
  </w:style>
  <w:style w:type="character" w:customStyle="1" w:styleId="En-tteCar">
    <w:name w:val="En-tête Car"/>
    <w:basedOn w:val="Policepardfaut"/>
    <w:link w:val="En-tte"/>
    <w:uiPriority w:val="99"/>
    <w:rsid w:val="005C6B8F"/>
  </w:style>
  <w:style w:type="paragraph" w:styleId="Pieddepage">
    <w:name w:val="footer"/>
    <w:basedOn w:val="Normal"/>
    <w:link w:val="PieddepageCar"/>
    <w:uiPriority w:val="99"/>
    <w:unhideWhenUsed/>
    <w:rsid w:val="005C6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B8F"/>
  </w:style>
  <w:style w:type="paragraph" w:styleId="Textedebulles">
    <w:name w:val="Balloon Text"/>
    <w:basedOn w:val="Normal"/>
    <w:link w:val="TextedebullesCar"/>
    <w:uiPriority w:val="99"/>
    <w:semiHidden/>
    <w:unhideWhenUsed/>
    <w:rsid w:val="005C6B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B8F"/>
    <w:rPr>
      <w:rFonts w:ascii="Tahoma" w:hAnsi="Tahoma" w:cs="Tahoma"/>
      <w:sz w:val="16"/>
      <w:szCs w:val="16"/>
    </w:rPr>
  </w:style>
  <w:style w:type="paragraph" w:styleId="Sous-titre">
    <w:name w:val="Subtitle"/>
    <w:basedOn w:val="Normal"/>
    <w:link w:val="Sous-titreCar"/>
    <w:qFormat/>
    <w:rsid w:val="00292EA3"/>
    <w:pPr>
      <w:spacing w:after="60" w:line="240" w:lineRule="auto"/>
      <w:jc w:val="center"/>
    </w:pPr>
    <w:rPr>
      <w:rFonts w:ascii="Arial Narrow" w:eastAsia="Times New Roman" w:hAnsi="Arial Narrow" w:cs="Arial"/>
      <w:b/>
      <w:sz w:val="40"/>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292EA3"/>
    <w:rPr>
      <w:rFonts w:ascii="Arial Narrow" w:eastAsia="Times New Roman" w:hAnsi="Arial Narrow" w:cs="Arial"/>
      <w:b/>
      <w:sz w:val="40"/>
      <w:szCs w:val="24"/>
      <w:lang w:eastAsia="fr-FR"/>
      <w14:shadow w14:blurRad="50800" w14:dist="38100" w14:dir="2700000" w14:sx="100000" w14:sy="100000" w14:kx="0" w14:ky="0" w14:algn="tl">
        <w14:srgbClr w14:val="000000">
          <w14:alpha w14:val="60000"/>
        </w14:srgbClr>
      </w14:shadow>
    </w:rPr>
  </w:style>
  <w:style w:type="paragraph" w:customStyle="1" w:styleId="TexteTableau">
    <w:name w:val="Texte Tableau"/>
    <w:basedOn w:val="Normal"/>
    <w:rsid w:val="00292EA3"/>
    <w:pPr>
      <w:spacing w:before="40" w:after="40" w:line="240" w:lineRule="auto"/>
    </w:pPr>
    <w:rPr>
      <w:rFonts w:ascii="Arial" w:eastAsia="Times New Roman" w:hAnsi="Arial" w:cs="Times New Roman"/>
      <w:sz w:val="20"/>
      <w:szCs w:val="24"/>
      <w:lang w:eastAsia="fr-FR"/>
    </w:rPr>
  </w:style>
  <w:style w:type="paragraph" w:styleId="NormalWeb">
    <w:name w:val="Normal (Web)"/>
    <w:basedOn w:val="Normal"/>
    <w:uiPriority w:val="99"/>
    <w:semiHidden/>
    <w:unhideWhenUsed/>
    <w:rsid w:val="00AF4DE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aolmailmsonormal">
    <w:name w:val="aolmail_msonormal"/>
    <w:basedOn w:val="Normal"/>
    <w:rsid w:val="00F870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D67A5"/>
    <w:pPr>
      <w:spacing w:after="0" w:line="240" w:lineRule="auto"/>
    </w:pPr>
  </w:style>
  <w:style w:type="paragraph" w:styleId="Paragraphedeliste">
    <w:name w:val="List Paragraph"/>
    <w:basedOn w:val="Normal"/>
    <w:uiPriority w:val="34"/>
    <w:qFormat/>
    <w:rsid w:val="00E1365C"/>
    <w:pPr>
      <w:ind w:left="720"/>
      <w:contextualSpacing/>
    </w:pPr>
  </w:style>
  <w:style w:type="table" w:styleId="Grilledutableau">
    <w:name w:val="Table Grid"/>
    <w:basedOn w:val="TableauNormal"/>
    <w:uiPriority w:val="59"/>
    <w:rsid w:val="00E13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6B8F"/>
    <w:pPr>
      <w:tabs>
        <w:tab w:val="center" w:pos="4536"/>
        <w:tab w:val="right" w:pos="9072"/>
      </w:tabs>
      <w:spacing w:after="0" w:line="240" w:lineRule="auto"/>
    </w:pPr>
  </w:style>
  <w:style w:type="character" w:customStyle="1" w:styleId="En-tteCar">
    <w:name w:val="En-tête Car"/>
    <w:basedOn w:val="Policepardfaut"/>
    <w:link w:val="En-tte"/>
    <w:uiPriority w:val="99"/>
    <w:rsid w:val="005C6B8F"/>
  </w:style>
  <w:style w:type="paragraph" w:styleId="Pieddepage">
    <w:name w:val="footer"/>
    <w:basedOn w:val="Normal"/>
    <w:link w:val="PieddepageCar"/>
    <w:uiPriority w:val="99"/>
    <w:unhideWhenUsed/>
    <w:rsid w:val="005C6B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6B8F"/>
  </w:style>
  <w:style w:type="paragraph" w:styleId="Textedebulles">
    <w:name w:val="Balloon Text"/>
    <w:basedOn w:val="Normal"/>
    <w:link w:val="TextedebullesCar"/>
    <w:uiPriority w:val="99"/>
    <w:semiHidden/>
    <w:unhideWhenUsed/>
    <w:rsid w:val="005C6B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6B8F"/>
    <w:rPr>
      <w:rFonts w:ascii="Tahoma" w:hAnsi="Tahoma" w:cs="Tahoma"/>
      <w:sz w:val="16"/>
      <w:szCs w:val="16"/>
    </w:rPr>
  </w:style>
  <w:style w:type="paragraph" w:styleId="Sous-titre">
    <w:name w:val="Subtitle"/>
    <w:basedOn w:val="Normal"/>
    <w:link w:val="Sous-titreCar"/>
    <w:qFormat/>
    <w:rsid w:val="00292EA3"/>
    <w:pPr>
      <w:spacing w:after="60" w:line="240" w:lineRule="auto"/>
      <w:jc w:val="center"/>
    </w:pPr>
    <w:rPr>
      <w:rFonts w:ascii="Arial Narrow" w:eastAsia="Times New Roman" w:hAnsi="Arial Narrow" w:cs="Arial"/>
      <w:b/>
      <w:sz w:val="40"/>
      <w:szCs w:val="24"/>
      <w:lang w:eastAsia="fr-FR"/>
      <w14:shadow w14:blurRad="50800" w14:dist="38100" w14:dir="2700000" w14:sx="100000" w14:sy="100000" w14:kx="0" w14:ky="0" w14:algn="tl">
        <w14:srgbClr w14:val="000000">
          <w14:alpha w14:val="60000"/>
        </w14:srgbClr>
      </w14:shadow>
    </w:rPr>
  </w:style>
  <w:style w:type="character" w:customStyle="1" w:styleId="Sous-titreCar">
    <w:name w:val="Sous-titre Car"/>
    <w:basedOn w:val="Policepardfaut"/>
    <w:link w:val="Sous-titre"/>
    <w:rsid w:val="00292EA3"/>
    <w:rPr>
      <w:rFonts w:ascii="Arial Narrow" w:eastAsia="Times New Roman" w:hAnsi="Arial Narrow" w:cs="Arial"/>
      <w:b/>
      <w:sz w:val="40"/>
      <w:szCs w:val="24"/>
      <w:lang w:eastAsia="fr-FR"/>
      <w14:shadow w14:blurRad="50800" w14:dist="38100" w14:dir="2700000" w14:sx="100000" w14:sy="100000" w14:kx="0" w14:ky="0" w14:algn="tl">
        <w14:srgbClr w14:val="000000">
          <w14:alpha w14:val="60000"/>
        </w14:srgbClr>
      </w14:shadow>
    </w:rPr>
  </w:style>
  <w:style w:type="paragraph" w:customStyle="1" w:styleId="TexteTableau">
    <w:name w:val="Texte Tableau"/>
    <w:basedOn w:val="Normal"/>
    <w:rsid w:val="00292EA3"/>
    <w:pPr>
      <w:spacing w:before="40" w:after="40" w:line="240" w:lineRule="auto"/>
    </w:pPr>
    <w:rPr>
      <w:rFonts w:ascii="Arial" w:eastAsia="Times New Roman" w:hAnsi="Arial" w:cs="Times New Roman"/>
      <w:sz w:val="20"/>
      <w:szCs w:val="24"/>
      <w:lang w:eastAsia="fr-FR"/>
    </w:rPr>
  </w:style>
  <w:style w:type="paragraph" w:styleId="NormalWeb">
    <w:name w:val="Normal (Web)"/>
    <w:basedOn w:val="Normal"/>
    <w:uiPriority w:val="99"/>
    <w:semiHidden/>
    <w:unhideWhenUsed/>
    <w:rsid w:val="00AF4DE3"/>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aolmailmsonormal">
    <w:name w:val="aolmail_msonormal"/>
    <w:basedOn w:val="Normal"/>
    <w:rsid w:val="00F870F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8742">
      <w:bodyDiv w:val="1"/>
      <w:marLeft w:val="0"/>
      <w:marRight w:val="0"/>
      <w:marTop w:val="0"/>
      <w:marBottom w:val="0"/>
      <w:divBdr>
        <w:top w:val="none" w:sz="0" w:space="0" w:color="auto"/>
        <w:left w:val="none" w:sz="0" w:space="0" w:color="auto"/>
        <w:bottom w:val="none" w:sz="0" w:space="0" w:color="auto"/>
        <w:right w:val="none" w:sz="0" w:space="0" w:color="auto"/>
      </w:divBdr>
    </w:div>
    <w:div w:id="513619033">
      <w:bodyDiv w:val="1"/>
      <w:marLeft w:val="0"/>
      <w:marRight w:val="0"/>
      <w:marTop w:val="0"/>
      <w:marBottom w:val="0"/>
      <w:divBdr>
        <w:top w:val="none" w:sz="0" w:space="0" w:color="auto"/>
        <w:left w:val="none" w:sz="0" w:space="0" w:color="auto"/>
        <w:bottom w:val="none" w:sz="0" w:space="0" w:color="auto"/>
        <w:right w:val="none" w:sz="0" w:space="0" w:color="auto"/>
      </w:divBdr>
    </w:div>
    <w:div w:id="826360171">
      <w:bodyDiv w:val="1"/>
      <w:marLeft w:val="0"/>
      <w:marRight w:val="0"/>
      <w:marTop w:val="0"/>
      <w:marBottom w:val="0"/>
      <w:divBdr>
        <w:top w:val="none" w:sz="0" w:space="0" w:color="auto"/>
        <w:left w:val="none" w:sz="0" w:space="0" w:color="auto"/>
        <w:bottom w:val="none" w:sz="0" w:space="0" w:color="auto"/>
        <w:right w:val="none" w:sz="0" w:space="0" w:color="auto"/>
      </w:divBdr>
    </w:div>
    <w:div w:id="1105886302">
      <w:bodyDiv w:val="1"/>
      <w:marLeft w:val="0"/>
      <w:marRight w:val="0"/>
      <w:marTop w:val="0"/>
      <w:marBottom w:val="0"/>
      <w:divBdr>
        <w:top w:val="none" w:sz="0" w:space="0" w:color="auto"/>
        <w:left w:val="none" w:sz="0" w:space="0" w:color="auto"/>
        <w:bottom w:val="none" w:sz="0" w:space="0" w:color="auto"/>
        <w:right w:val="none" w:sz="0" w:space="0" w:color="auto"/>
      </w:divBdr>
    </w:div>
    <w:div w:id="1325282405">
      <w:bodyDiv w:val="1"/>
      <w:marLeft w:val="0"/>
      <w:marRight w:val="0"/>
      <w:marTop w:val="0"/>
      <w:marBottom w:val="0"/>
      <w:divBdr>
        <w:top w:val="none" w:sz="0" w:space="0" w:color="auto"/>
        <w:left w:val="none" w:sz="0" w:space="0" w:color="auto"/>
        <w:bottom w:val="none" w:sz="0" w:space="0" w:color="auto"/>
        <w:right w:val="none" w:sz="0" w:space="0" w:color="auto"/>
      </w:divBdr>
    </w:div>
    <w:div w:id="17414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C7F00-B12A-41A3-91DC-568204C25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2296</Words>
  <Characters>12628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Sicoval</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RUIZ</dc:creator>
  <cp:lastModifiedBy>Aurelie ODOL</cp:lastModifiedBy>
  <cp:revision>3</cp:revision>
  <cp:lastPrinted>2018-02-15T16:09:00Z</cp:lastPrinted>
  <dcterms:created xsi:type="dcterms:W3CDTF">2018-02-19T16:22:00Z</dcterms:created>
  <dcterms:modified xsi:type="dcterms:W3CDTF">2018-02-20T09:07:00Z</dcterms:modified>
</cp:coreProperties>
</file>